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4E5" w:rsidRDefault="00A874E5" w:rsidP="00A874E5">
      <w:pPr>
        <w:pStyle w:val="a5"/>
        <w:jc w:val="center"/>
        <w:rPr>
          <w:rFonts w:ascii="黑体" w:eastAsia="黑体" w:hAnsi="黑体"/>
          <w:b/>
          <w:sz w:val="36"/>
          <w:szCs w:val="36"/>
          <w:lang w:eastAsia="zh-CN"/>
        </w:rPr>
      </w:pPr>
      <w:r>
        <w:rPr>
          <w:rFonts w:ascii="黑体" w:eastAsia="黑体" w:hAnsi="黑体" w:hint="eastAsia"/>
          <w:b/>
          <w:sz w:val="36"/>
          <w:szCs w:val="36"/>
        </w:rPr>
        <w:t>机构间私募产品报价与服务系统管理办法</w:t>
      </w:r>
    </w:p>
    <w:p w:rsidR="00C94523" w:rsidRDefault="00C94523" w:rsidP="00C94523">
      <w:pPr>
        <w:pStyle w:val="a5"/>
        <w:jc w:val="center"/>
        <w:rPr>
          <w:rFonts w:ascii="黑体" w:eastAsia="黑体" w:hAnsi="黑体" w:hint="eastAsia"/>
          <w:b/>
          <w:sz w:val="36"/>
          <w:szCs w:val="36"/>
          <w:lang w:eastAsia="zh-CN"/>
        </w:rPr>
      </w:pPr>
      <w:r w:rsidRPr="004B17CD">
        <w:rPr>
          <w:rFonts w:ascii="黑体" w:eastAsia="黑体" w:hAnsi="黑体" w:hint="eastAsia"/>
          <w:b/>
          <w:sz w:val="36"/>
          <w:szCs w:val="36"/>
        </w:rPr>
        <w:t>（试行</w:t>
      </w:r>
      <w:bookmarkStart w:id="0" w:name="_GoBack"/>
      <w:bookmarkEnd w:id="0"/>
      <w:r w:rsidRPr="004B17CD">
        <w:rPr>
          <w:rFonts w:ascii="黑体" w:eastAsia="黑体" w:hAnsi="黑体" w:hint="eastAsia"/>
          <w:b/>
          <w:sz w:val="36"/>
          <w:szCs w:val="36"/>
        </w:rPr>
        <w:t>）</w:t>
      </w:r>
    </w:p>
    <w:p w:rsidR="00C94523" w:rsidRPr="004B17CD" w:rsidRDefault="00C94523" w:rsidP="00C94523">
      <w:pPr>
        <w:pStyle w:val="a5"/>
        <w:jc w:val="center"/>
        <w:rPr>
          <w:rFonts w:ascii="黑体" w:eastAsia="黑体" w:hAnsi="黑体"/>
          <w:b/>
          <w:sz w:val="36"/>
          <w:szCs w:val="36"/>
          <w:lang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第一章  总则</w:t>
      </w:r>
    </w:p>
    <w:p w:rsidR="00A874E5" w:rsidRDefault="00A874E5" w:rsidP="00A874E5">
      <w:pPr>
        <w:adjustRightInd w:val="0"/>
        <w:snapToGrid w:val="0"/>
        <w:spacing w:line="360" w:lineRule="auto"/>
        <w:ind w:firstLineChars="200" w:firstLine="643"/>
        <w:rPr>
          <w:rFonts w:ascii="仿宋_GB2312" w:eastAsia="仿宋_GB2312"/>
          <w:sz w:val="32"/>
          <w:szCs w:val="32"/>
          <w:lang w:val="en-US" w:eastAsia="zh-CN"/>
        </w:rPr>
      </w:pPr>
      <w:r>
        <w:rPr>
          <w:rFonts w:ascii="仿宋_GB2312" w:eastAsia="仿宋_GB2312" w:hint="eastAsia"/>
          <w:b/>
          <w:sz w:val="32"/>
          <w:szCs w:val="32"/>
          <w:lang w:val="en-US" w:eastAsia="zh-CN"/>
        </w:rPr>
        <w:t xml:space="preserve">第一条 </w:t>
      </w:r>
      <w:r>
        <w:rPr>
          <w:rFonts w:ascii="仿宋_GB2312" w:eastAsia="仿宋_GB2312" w:hAnsi="宋体" w:cs="宋体" w:hint="eastAsia"/>
          <w:bCs/>
          <w:sz w:val="32"/>
          <w:szCs w:val="32"/>
          <w:lang w:val="en-US" w:eastAsia="zh-CN"/>
        </w:rPr>
        <w:t>为</w:t>
      </w:r>
      <w:r>
        <w:rPr>
          <w:rFonts w:ascii="仿宋_GB2312" w:eastAsia="仿宋_GB2312" w:hint="eastAsia"/>
          <w:sz w:val="32"/>
          <w:szCs w:val="32"/>
          <w:lang w:val="en-US" w:eastAsia="zh-CN"/>
        </w:rPr>
        <w:t>促进和规范私募市场发展，提高市场透明度，</w:t>
      </w:r>
      <w:r>
        <w:rPr>
          <w:rFonts w:ascii="仿宋_GB2312" w:eastAsia="仿宋_GB2312" w:hAnsi="宋体" w:cs="宋体" w:hint="eastAsia"/>
          <w:bCs/>
          <w:sz w:val="32"/>
          <w:szCs w:val="32"/>
          <w:lang w:val="en-US" w:eastAsia="zh-CN"/>
        </w:rPr>
        <w:t>维护投资者合法权益，根据《中华人民共和国证券法》、《中华人民共和国证券投资基金法》等有关法律法规，制定本办法。</w:t>
      </w:r>
    </w:p>
    <w:p w:rsidR="00A874E5" w:rsidRDefault="00A874E5" w:rsidP="00A874E5">
      <w:pPr>
        <w:adjustRightInd w:val="0"/>
        <w:snapToGrid w:val="0"/>
        <w:spacing w:line="360" w:lineRule="auto"/>
        <w:ind w:firstLineChars="200" w:firstLine="643"/>
        <w:rPr>
          <w:rFonts w:ascii="仿宋_GB2312" w:eastAsia="仿宋_GB2312" w:hAnsi="宋体" w:cs="宋体"/>
          <w:bCs/>
          <w:sz w:val="32"/>
          <w:szCs w:val="32"/>
          <w:lang w:val="en-US" w:eastAsia="zh-CN"/>
        </w:rPr>
      </w:pPr>
      <w:r>
        <w:rPr>
          <w:rFonts w:ascii="仿宋_GB2312" w:eastAsia="仿宋_GB2312" w:hint="eastAsia"/>
          <w:b/>
          <w:sz w:val="32"/>
          <w:szCs w:val="32"/>
          <w:lang w:val="en-US" w:eastAsia="zh-CN"/>
        </w:rPr>
        <w:t xml:space="preserve">第二条 </w:t>
      </w:r>
      <w:r>
        <w:rPr>
          <w:rFonts w:ascii="仿宋_GB2312" w:eastAsia="仿宋_GB2312" w:hAnsi="宋体" w:cs="宋体" w:hint="eastAsia"/>
          <w:bCs/>
          <w:sz w:val="32"/>
          <w:szCs w:val="32"/>
          <w:lang w:val="en-US" w:eastAsia="zh-CN"/>
        </w:rPr>
        <w:t>机构间私募产品报价与服务系统（以下简称“报价系统”），是指依据本办法</w:t>
      </w:r>
      <w:r>
        <w:rPr>
          <w:rFonts w:ascii="仿宋_GB2312" w:eastAsia="仿宋_GB2312" w:hAnsi="宋体" w:hint="eastAsia"/>
          <w:sz w:val="32"/>
          <w:szCs w:val="32"/>
          <w:lang w:val="en-US" w:eastAsia="zh-CN"/>
        </w:rPr>
        <w:t>为报价系统参与人（以下简称“参与人”）提供私募产品报价、发行、转让及相关服务的专业化电子平台</w:t>
      </w:r>
      <w:r>
        <w:rPr>
          <w:rFonts w:ascii="仿宋_GB2312" w:eastAsia="仿宋_GB2312" w:hAnsi="宋体" w:cs="宋体" w:hint="eastAsia"/>
          <w:bCs/>
          <w:sz w:val="32"/>
          <w:szCs w:val="32"/>
          <w:lang w:val="en-US" w:eastAsia="zh-CN"/>
        </w:rPr>
        <w:t>。</w:t>
      </w:r>
    </w:p>
    <w:p w:rsidR="00A874E5" w:rsidRDefault="00A874E5" w:rsidP="00A874E5">
      <w:pPr>
        <w:adjustRightInd w:val="0"/>
        <w:snapToGrid w:val="0"/>
        <w:spacing w:line="360" w:lineRule="auto"/>
        <w:ind w:firstLineChars="200" w:firstLine="643"/>
        <w:rPr>
          <w:rFonts w:ascii="仿宋_GB2312" w:eastAsia="仿宋_GB2312" w:hAnsi="黑体"/>
          <w:sz w:val="32"/>
          <w:szCs w:val="32"/>
          <w:lang w:val="en-US" w:eastAsia="zh-CN"/>
        </w:rPr>
      </w:pPr>
      <w:r>
        <w:rPr>
          <w:rFonts w:ascii="仿宋_GB2312" w:eastAsia="仿宋_GB2312" w:hAnsi="宋体" w:cs="宋体" w:hint="eastAsia"/>
          <w:b/>
          <w:bCs/>
          <w:sz w:val="32"/>
          <w:szCs w:val="32"/>
          <w:lang w:val="en-US" w:eastAsia="zh-CN"/>
        </w:rPr>
        <w:t xml:space="preserve">第三条 </w:t>
      </w:r>
      <w:r>
        <w:rPr>
          <w:rFonts w:ascii="仿宋_GB2312" w:eastAsia="仿宋_GB2312" w:hAnsi="黑体" w:hint="eastAsia"/>
          <w:sz w:val="32"/>
          <w:szCs w:val="32"/>
          <w:lang w:val="en-US" w:eastAsia="zh-CN"/>
        </w:rPr>
        <w:t>证券期货经营机构柜台市场、区域性股权交易市场等私募市场可以与报价系统进行系统对接。</w:t>
      </w:r>
    </w:p>
    <w:p w:rsidR="00A874E5" w:rsidRDefault="00A874E5" w:rsidP="00A874E5">
      <w:pPr>
        <w:adjustRightInd w:val="0"/>
        <w:snapToGrid w:val="0"/>
        <w:spacing w:line="360" w:lineRule="auto"/>
        <w:ind w:firstLineChars="200" w:firstLine="643"/>
        <w:rPr>
          <w:rFonts w:ascii="仿宋_GB2312" w:eastAsia="仿宋_GB2312" w:hAnsi="宋体" w:cs="宋体"/>
          <w:bCs/>
          <w:sz w:val="32"/>
          <w:szCs w:val="32"/>
          <w:lang w:val="en-US" w:eastAsia="zh-CN"/>
        </w:rPr>
      </w:pPr>
      <w:r>
        <w:rPr>
          <w:rFonts w:ascii="仿宋_GB2312" w:eastAsia="仿宋_GB2312" w:hAnsi="宋体" w:cs="宋体" w:hint="eastAsia"/>
          <w:b/>
          <w:bCs/>
          <w:sz w:val="32"/>
          <w:szCs w:val="32"/>
          <w:lang w:val="en-US" w:eastAsia="zh-CN"/>
        </w:rPr>
        <w:t xml:space="preserve">第四条 </w:t>
      </w:r>
      <w:r>
        <w:rPr>
          <w:rFonts w:ascii="仿宋_GB2312" w:eastAsia="仿宋_GB2312" w:hAnsi="宋体" w:cs="宋体" w:hint="eastAsia"/>
          <w:bCs/>
          <w:sz w:val="32"/>
          <w:szCs w:val="32"/>
          <w:lang w:val="en-US" w:eastAsia="zh-CN"/>
        </w:rPr>
        <w:t>参与人可以经由报价系统向与报价系统联网的私募市场发布私募产品的报价和进行交易。</w:t>
      </w:r>
    </w:p>
    <w:p w:rsidR="00A874E5" w:rsidRDefault="00A874E5" w:rsidP="00A874E5">
      <w:pPr>
        <w:adjustRightInd w:val="0"/>
        <w:snapToGrid w:val="0"/>
        <w:spacing w:line="360" w:lineRule="auto"/>
        <w:ind w:firstLineChars="200" w:firstLine="640"/>
        <w:rPr>
          <w:rFonts w:ascii="仿宋_GB2312" w:eastAsia="仿宋_GB2312" w:hAnsi="宋体" w:cs="宋体"/>
          <w:bCs/>
          <w:sz w:val="32"/>
          <w:szCs w:val="32"/>
          <w:lang w:val="en-US" w:eastAsia="zh-CN"/>
        </w:rPr>
      </w:pPr>
      <w:r>
        <w:rPr>
          <w:rFonts w:ascii="仿宋_GB2312" w:eastAsia="仿宋_GB2312" w:hAnsi="宋体" w:cs="宋体" w:hint="eastAsia"/>
          <w:bCs/>
          <w:sz w:val="32"/>
          <w:szCs w:val="32"/>
          <w:lang w:val="en-US" w:eastAsia="zh-CN"/>
        </w:rPr>
        <w:t>参与人经由报价系统向联网私募市场发布报价和进行交易的，应当遵守联网私募市场的交易规则。联网私募市场应当将参与人的成交信息发送报价系统。</w:t>
      </w:r>
    </w:p>
    <w:p w:rsidR="00A874E5" w:rsidRDefault="00A874E5" w:rsidP="00A874E5">
      <w:pPr>
        <w:adjustRightInd w:val="0"/>
        <w:snapToGrid w:val="0"/>
        <w:spacing w:line="360" w:lineRule="auto"/>
        <w:ind w:firstLineChars="200" w:firstLine="643"/>
        <w:rPr>
          <w:rFonts w:ascii="仿宋_GB2312" w:eastAsia="仿宋_GB2312" w:hAnsi="宋体" w:cs="宋体"/>
          <w:bCs/>
          <w:sz w:val="32"/>
          <w:szCs w:val="32"/>
          <w:lang w:val="en-US" w:eastAsia="zh-CN"/>
        </w:rPr>
      </w:pPr>
      <w:r>
        <w:rPr>
          <w:rFonts w:ascii="仿宋_GB2312" w:eastAsia="仿宋_GB2312" w:hAnsi="宋体" w:cs="宋体" w:hint="eastAsia"/>
          <w:b/>
          <w:bCs/>
          <w:sz w:val="32"/>
          <w:szCs w:val="32"/>
          <w:lang w:val="en-US" w:eastAsia="zh-CN"/>
        </w:rPr>
        <w:t xml:space="preserve">第五条 </w:t>
      </w:r>
      <w:r>
        <w:rPr>
          <w:rFonts w:ascii="仿宋_GB2312" w:eastAsia="仿宋_GB2312" w:hAnsi="宋体" w:cs="宋体" w:hint="eastAsia"/>
          <w:bCs/>
          <w:sz w:val="32"/>
          <w:szCs w:val="32"/>
          <w:lang w:val="en-US" w:eastAsia="zh-CN"/>
        </w:rPr>
        <w:t>证券期货经营机构参与人可以通过报价系统开展柜台市场业务，</w:t>
      </w:r>
      <w:r>
        <w:rPr>
          <w:rFonts w:ascii="仿宋_GB2312" w:eastAsia="仿宋_GB2312" w:hAnsi="宋体" w:hint="eastAsia"/>
          <w:sz w:val="32"/>
          <w:szCs w:val="32"/>
          <w:lang w:val="en-US" w:eastAsia="zh-CN"/>
        </w:rPr>
        <w:t>直接创设或承销私募产品并按规定事后备案</w:t>
      </w:r>
      <w:r>
        <w:rPr>
          <w:rFonts w:ascii="仿宋_GB2312" w:eastAsia="仿宋_GB2312" w:hAnsi="宋体" w:cs="宋体" w:hint="eastAsia"/>
          <w:bCs/>
          <w:sz w:val="32"/>
          <w:szCs w:val="32"/>
          <w:lang w:val="en-US" w:eastAsia="zh-CN"/>
        </w:rPr>
        <w:t>。报价系统可以为其创设或承销的</w:t>
      </w:r>
      <w:r>
        <w:rPr>
          <w:rFonts w:ascii="仿宋_GB2312" w:eastAsia="仿宋_GB2312" w:hAnsi="宋体" w:hint="eastAsia"/>
          <w:sz w:val="32"/>
          <w:szCs w:val="32"/>
          <w:lang w:val="en-US" w:eastAsia="zh-CN"/>
        </w:rPr>
        <w:t>私募产品提供发行、销</w:t>
      </w:r>
      <w:r>
        <w:rPr>
          <w:rFonts w:ascii="仿宋_GB2312" w:eastAsia="仿宋_GB2312" w:hAnsi="宋体" w:hint="eastAsia"/>
          <w:sz w:val="32"/>
          <w:szCs w:val="32"/>
          <w:lang w:val="en-US" w:eastAsia="zh-CN"/>
        </w:rPr>
        <w:lastRenderedPageBreak/>
        <w:t>售、转让等服务，证券期货经营机构参与人可以自行办理登记、托管、结算等业务</w:t>
      </w:r>
      <w:r>
        <w:rPr>
          <w:rFonts w:ascii="仿宋_GB2312" w:eastAsia="仿宋_GB2312" w:hAnsi="宋体" w:cs="宋体" w:hint="eastAsia"/>
          <w:bCs/>
          <w:sz w:val="32"/>
          <w:szCs w:val="32"/>
          <w:lang w:val="en-US" w:eastAsia="zh-CN"/>
        </w:rPr>
        <w:t>。</w:t>
      </w:r>
    </w:p>
    <w:p w:rsidR="00A874E5" w:rsidRDefault="00A874E5" w:rsidP="00A874E5">
      <w:pPr>
        <w:adjustRightInd w:val="0"/>
        <w:snapToGrid w:val="0"/>
        <w:spacing w:line="360" w:lineRule="auto"/>
        <w:ind w:firstLineChars="200" w:firstLine="643"/>
        <w:rPr>
          <w:rFonts w:ascii="仿宋_GB2312" w:eastAsia="仿宋_GB2312"/>
          <w:sz w:val="32"/>
          <w:szCs w:val="32"/>
          <w:lang w:val="en-US" w:eastAsia="zh-CN"/>
        </w:rPr>
      </w:pPr>
      <w:r>
        <w:rPr>
          <w:rFonts w:ascii="仿宋_GB2312" w:eastAsia="仿宋_GB2312" w:hAnsi="宋体" w:hint="eastAsia"/>
          <w:b/>
          <w:sz w:val="32"/>
          <w:szCs w:val="32"/>
          <w:lang w:val="en-US" w:eastAsia="zh-CN"/>
        </w:rPr>
        <w:t xml:space="preserve">第六条 </w:t>
      </w:r>
      <w:r>
        <w:rPr>
          <w:rFonts w:ascii="仿宋_GB2312" w:eastAsia="仿宋_GB2312" w:hint="eastAsia"/>
          <w:sz w:val="32"/>
          <w:szCs w:val="32"/>
          <w:lang w:val="en-US" w:eastAsia="zh-CN"/>
        </w:rPr>
        <w:t>参与人在报价系统发行</w:t>
      </w:r>
      <w:r>
        <w:rPr>
          <w:rFonts w:ascii="仿宋_GB2312" w:eastAsia="仿宋_GB2312" w:hAnsi="宋体" w:hint="eastAsia"/>
          <w:sz w:val="32"/>
          <w:szCs w:val="32"/>
          <w:lang w:val="en-US" w:eastAsia="zh-CN"/>
        </w:rPr>
        <w:t>、</w:t>
      </w:r>
      <w:r>
        <w:rPr>
          <w:rFonts w:ascii="仿宋_GB2312" w:eastAsia="仿宋_GB2312" w:hint="eastAsia"/>
          <w:sz w:val="32"/>
          <w:szCs w:val="32"/>
          <w:lang w:val="en-US" w:eastAsia="zh-CN"/>
        </w:rPr>
        <w:t>转让私募产品应当明确私募产品的风险等级，并对投资者适当性管理</w:t>
      </w:r>
      <w:proofErr w:type="gramStart"/>
      <w:r>
        <w:rPr>
          <w:rFonts w:ascii="仿宋_GB2312" w:eastAsia="仿宋_GB2312" w:hint="eastAsia"/>
          <w:sz w:val="32"/>
          <w:szCs w:val="32"/>
          <w:lang w:val="en-US" w:eastAsia="zh-CN"/>
        </w:rPr>
        <w:t>作出</w:t>
      </w:r>
      <w:proofErr w:type="gramEnd"/>
      <w:r>
        <w:rPr>
          <w:rFonts w:ascii="仿宋_GB2312" w:eastAsia="仿宋_GB2312" w:hint="eastAsia"/>
          <w:sz w:val="32"/>
          <w:szCs w:val="32"/>
          <w:lang w:val="en-US" w:eastAsia="zh-CN"/>
        </w:rPr>
        <w:t>安排。</w:t>
      </w:r>
    </w:p>
    <w:p w:rsidR="00A874E5" w:rsidRDefault="00A874E5" w:rsidP="00A874E5">
      <w:pPr>
        <w:adjustRightInd w:val="0"/>
        <w:snapToGrid w:val="0"/>
        <w:spacing w:line="360" w:lineRule="auto"/>
        <w:ind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参与人及其代理的客户在报价系统认购、申购或受让私募产品，应当是符合适当性安排的合格投资者，具有相应的风险识别能力与风险承担能力。</w:t>
      </w:r>
    </w:p>
    <w:p w:rsidR="00A874E5" w:rsidRDefault="00A874E5" w:rsidP="00A874E5">
      <w:pPr>
        <w:adjustRightInd w:val="0"/>
        <w:snapToGrid w:val="0"/>
        <w:spacing w:line="360" w:lineRule="auto"/>
        <w:ind w:firstLineChars="200" w:firstLine="643"/>
        <w:rPr>
          <w:rFonts w:ascii="仿宋_GB2312" w:eastAsia="仿宋_GB2312" w:hAnsi="宋体"/>
          <w:sz w:val="32"/>
          <w:szCs w:val="32"/>
          <w:lang w:val="en-US" w:eastAsia="zh-CN"/>
        </w:rPr>
      </w:pPr>
      <w:r>
        <w:rPr>
          <w:rFonts w:ascii="仿宋_GB2312" w:eastAsia="仿宋_GB2312" w:hint="eastAsia"/>
          <w:b/>
          <w:sz w:val="32"/>
          <w:szCs w:val="32"/>
          <w:lang w:val="en-US" w:eastAsia="zh-CN"/>
        </w:rPr>
        <w:t xml:space="preserve">第七条 </w:t>
      </w:r>
      <w:r>
        <w:rPr>
          <w:rFonts w:ascii="仿宋_GB2312" w:eastAsia="仿宋_GB2312" w:hint="eastAsia"/>
          <w:sz w:val="32"/>
          <w:szCs w:val="32"/>
          <w:lang w:val="en-US" w:eastAsia="zh-CN"/>
        </w:rPr>
        <w:t>中国证券业</w:t>
      </w:r>
      <w:r>
        <w:rPr>
          <w:rFonts w:ascii="仿宋_GB2312" w:eastAsia="仿宋_GB2312" w:hAnsi="宋体" w:cs="宋体" w:hint="eastAsia"/>
          <w:bCs/>
          <w:sz w:val="32"/>
          <w:szCs w:val="32"/>
          <w:lang w:val="en-US" w:eastAsia="zh-CN"/>
        </w:rPr>
        <w:t>协会（以下简称“证券业协会”）</w:t>
      </w:r>
      <w:r>
        <w:rPr>
          <w:rFonts w:ascii="仿宋_GB2312" w:eastAsia="仿宋_GB2312" w:hint="eastAsia"/>
          <w:sz w:val="32"/>
          <w:szCs w:val="32"/>
          <w:lang w:val="en-US" w:eastAsia="zh-CN"/>
        </w:rPr>
        <w:t>对</w:t>
      </w:r>
      <w:r>
        <w:rPr>
          <w:rFonts w:ascii="仿宋_GB2312" w:eastAsia="仿宋_GB2312" w:hAnsi="宋体" w:hint="eastAsia"/>
          <w:sz w:val="32"/>
          <w:szCs w:val="32"/>
          <w:lang w:val="en-US" w:eastAsia="zh-CN"/>
        </w:rPr>
        <w:t>报价系统进行自律管理，</w:t>
      </w:r>
      <w:r w:rsidR="007E2DAF">
        <w:rPr>
          <w:rFonts w:ascii="仿宋_GB2312" w:eastAsia="仿宋_GB2312" w:hAnsi="宋体" w:hint="eastAsia"/>
          <w:kern w:val="2"/>
          <w:sz w:val="32"/>
          <w:szCs w:val="32"/>
          <w:lang w:val="en-US" w:eastAsia="zh-CN"/>
        </w:rPr>
        <w:t>中证机构间报价系统股份有限公司</w:t>
      </w:r>
      <w:r>
        <w:rPr>
          <w:rFonts w:ascii="仿宋_GB2312" w:eastAsia="仿宋_GB2312" w:hAnsi="宋体" w:hint="eastAsia"/>
          <w:sz w:val="32"/>
          <w:szCs w:val="32"/>
          <w:lang w:val="en-US" w:eastAsia="zh-CN"/>
        </w:rPr>
        <w:t>（以下简称</w:t>
      </w:r>
      <w:r w:rsidR="007E2DAF" w:rsidRPr="006321DD">
        <w:rPr>
          <w:rFonts w:ascii="仿宋_GB2312" w:eastAsia="仿宋_GB2312" w:hAnsi="宋体" w:hint="eastAsia"/>
          <w:kern w:val="2"/>
          <w:sz w:val="32"/>
          <w:szCs w:val="32"/>
          <w:lang w:val="en-US" w:eastAsia="zh-CN"/>
        </w:rPr>
        <w:t>“</w:t>
      </w:r>
      <w:r w:rsidR="0025118E">
        <w:rPr>
          <w:rFonts w:ascii="仿宋_GB2312" w:eastAsia="仿宋_GB2312" w:hAnsi="宋体" w:hint="eastAsia"/>
          <w:kern w:val="2"/>
          <w:sz w:val="32"/>
          <w:szCs w:val="32"/>
          <w:lang w:val="en-US" w:eastAsia="zh-CN"/>
        </w:rPr>
        <w:t>中证报价</w:t>
      </w:r>
      <w:r w:rsidR="007E2DAF" w:rsidRPr="006321DD">
        <w:rPr>
          <w:rFonts w:ascii="仿宋_GB2312" w:eastAsia="仿宋_GB2312" w:hAnsi="宋体" w:hint="eastAsia"/>
          <w:kern w:val="2"/>
          <w:sz w:val="32"/>
          <w:szCs w:val="32"/>
          <w:lang w:val="en-US" w:eastAsia="zh-CN"/>
        </w:rPr>
        <w:t>”</w:t>
      </w:r>
      <w:r>
        <w:rPr>
          <w:rFonts w:ascii="仿宋_GB2312" w:eastAsia="仿宋_GB2312" w:hAnsi="宋体" w:hint="eastAsia"/>
          <w:sz w:val="32"/>
          <w:szCs w:val="32"/>
          <w:lang w:val="en-US" w:eastAsia="zh-CN"/>
        </w:rPr>
        <w:t>）负责报价系统的日常运作和管理。</w:t>
      </w:r>
    </w:p>
    <w:p w:rsidR="00A874E5" w:rsidRPr="007E2DAF"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 xml:space="preserve">  第二章  参与人</w:t>
      </w:r>
    </w:p>
    <w:p w:rsidR="00A874E5" w:rsidRDefault="00A874E5" w:rsidP="00A874E5">
      <w:pPr>
        <w:adjustRightInd w:val="0"/>
        <w:snapToGrid w:val="0"/>
        <w:spacing w:line="360" w:lineRule="auto"/>
        <w:ind w:firstLineChars="200" w:firstLine="643"/>
        <w:rPr>
          <w:rFonts w:ascii="仿宋_GB2312" w:eastAsia="仿宋_GB2312"/>
          <w:sz w:val="32"/>
          <w:szCs w:val="32"/>
          <w:lang w:val="en-US" w:eastAsia="zh-CN"/>
        </w:rPr>
      </w:pPr>
      <w:r>
        <w:rPr>
          <w:rFonts w:ascii="仿宋_GB2312" w:eastAsia="仿宋_GB2312" w:hint="eastAsia"/>
          <w:b/>
          <w:sz w:val="32"/>
          <w:szCs w:val="32"/>
          <w:lang w:val="en-US" w:eastAsia="zh-CN"/>
        </w:rPr>
        <w:t xml:space="preserve">第八条 </w:t>
      </w:r>
      <w:r>
        <w:rPr>
          <w:rFonts w:ascii="仿宋_GB2312" w:eastAsia="仿宋_GB2312" w:hAnsi="宋体" w:hint="eastAsia"/>
          <w:sz w:val="32"/>
          <w:szCs w:val="32"/>
          <w:lang w:val="en-US" w:eastAsia="zh-CN"/>
        </w:rPr>
        <w:t>在报价系统开展私募产品报价、发行、转让</w:t>
      </w:r>
      <w:r w:rsidR="00C22FF4">
        <w:rPr>
          <w:rFonts w:ascii="仿宋_GB2312" w:eastAsia="仿宋_GB2312" w:hAnsi="宋体" w:hint="eastAsia"/>
          <w:sz w:val="32"/>
          <w:szCs w:val="32"/>
          <w:lang w:val="en-US" w:eastAsia="zh-CN"/>
        </w:rPr>
        <w:t>等</w:t>
      </w:r>
      <w:r>
        <w:rPr>
          <w:rFonts w:ascii="仿宋_GB2312" w:eastAsia="仿宋_GB2312" w:hAnsi="宋体" w:hint="eastAsia"/>
          <w:sz w:val="32"/>
          <w:szCs w:val="32"/>
          <w:lang w:val="en-US" w:eastAsia="zh-CN"/>
        </w:rPr>
        <w:t>活动的机构，应当</w:t>
      </w:r>
      <w:r>
        <w:rPr>
          <w:rFonts w:ascii="仿宋_GB2312" w:eastAsia="仿宋_GB2312" w:hint="eastAsia"/>
          <w:sz w:val="32"/>
          <w:szCs w:val="32"/>
          <w:lang w:val="en-US" w:eastAsia="zh-CN"/>
        </w:rPr>
        <w:t>注册成为报价系统参与人。</w:t>
      </w:r>
    </w:p>
    <w:p w:rsidR="00A874E5"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t>申请注册成为参与人应当符合下列条件：</w:t>
      </w:r>
    </w:p>
    <w:p w:rsidR="00A874E5"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t>（一）</w:t>
      </w:r>
      <w:r w:rsidR="00380C3F" w:rsidRPr="00380C3F">
        <w:rPr>
          <w:rFonts w:ascii="仿宋_GB2312" w:eastAsia="仿宋_GB2312" w:hAnsi="宋体" w:hint="eastAsia"/>
          <w:sz w:val="32"/>
          <w:szCs w:val="32"/>
          <w:lang w:val="en-US" w:eastAsia="zh-CN"/>
        </w:rPr>
        <w:t>依法设立的</w:t>
      </w:r>
      <w:r>
        <w:rPr>
          <w:rFonts w:ascii="仿宋_GB2312" w:eastAsia="仿宋_GB2312" w:hAnsi="宋体" w:hint="eastAsia"/>
          <w:sz w:val="32"/>
          <w:szCs w:val="32"/>
          <w:lang w:val="en-US" w:eastAsia="zh-CN"/>
        </w:rPr>
        <w:t>企业法人和其他机构；</w:t>
      </w:r>
    </w:p>
    <w:p w:rsidR="00A874E5"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t>（二）是证券业协会、中国期货业协会、中国证券投资基金业协会、中国上市公司协会或证券业协会认可的其他自律组织会员</w:t>
      </w:r>
      <w:r w:rsidR="0025118E">
        <w:rPr>
          <w:rFonts w:ascii="仿宋_GB2312" w:eastAsia="仿宋_GB2312" w:hAnsi="宋体" w:hint="eastAsia"/>
          <w:sz w:val="32"/>
          <w:szCs w:val="32"/>
          <w:lang w:val="en-US" w:eastAsia="zh-CN"/>
        </w:rPr>
        <w:t>，或者报价系统认可的其他机构</w:t>
      </w:r>
      <w:r>
        <w:rPr>
          <w:rFonts w:ascii="仿宋_GB2312" w:eastAsia="仿宋_GB2312" w:hAnsi="宋体" w:hint="eastAsia"/>
          <w:sz w:val="32"/>
          <w:szCs w:val="32"/>
          <w:lang w:val="en-US" w:eastAsia="zh-CN"/>
        </w:rPr>
        <w:t>；</w:t>
      </w:r>
    </w:p>
    <w:p w:rsidR="00A874E5"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lastRenderedPageBreak/>
        <w:t>（三）遵守中国证券监督管理委员会（以下简称“证监会”）相关规定、证券业协会自律规则及报价系统业务规则,签署报价系统参与人声明；</w:t>
      </w:r>
    </w:p>
    <w:p w:rsidR="00A874E5" w:rsidRDefault="00A874E5" w:rsidP="00A874E5">
      <w:pPr>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t>（</w:t>
      </w:r>
      <w:r w:rsidR="004A684B">
        <w:rPr>
          <w:rFonts w:ascii="仿宋_GB2312" w:eastAsia="仿宋_GB2312" w:hAnsi="宋体" w:hint="eastAsia"/>
          <w:sz w:val="32"/>
          <w:szCs w:val="32"/>
          <w:lang w:val="en-US" w:eastAsia="zh-CN"/>
        </w:rPr>
        <w:t>四</w:t>
      </w:r>
      <w:r>
        <w:rPr>
          <w:rFonts w:ascii="仿宋_GB2312" w:eastAsia="仿宋_GB2312" w:hAnsi="宋体" w:hint="eastAsia"/>
          <w:sz w:val="32"/>
          <w:szCs w:val="32"/>
          <w:lang w:val="en-US" w:eastAsia="zh-CN"/>
        </w:rPr>
        <w:t>）证券业协会</w:t>
      </w:r>
      <w:r w:rsidR="008141B9">
        <w:rPr>
          <w:rFonts w:ascii="仿宋_GB2312" w:eastAsia="仿宋_GB2312" w:hAnsi="宋体" w:hint="eastAsia"/>
          <w:sz w:val="32"/>
          <w:szCs w:val="32"/>
          <w:lang w:val="en-US" w:eastAsia="zh-CN"/>
        </w:rPr>
        <w:t>和中证报价</w:t>
      </w:r>
      <w:r>
        <w:rPr>
          <w:rFonts w:ascii="仿宋_GB2312" w:eastAsia="仿宋_GB2312" w:hAnsi="宋体" w:hint="eastAsia"/>
          <w:sz w:val="32"/>
          <w:szCs w:val="32"/>
          <w:lang w:val="en-US" w:eastAsia="zh-CN"/>
        </w:rPr>
        <w:t>要求的其他条件。</w:t>
      </w:r>
    </w:p>
    <w:p w:rsidR="003B201A" w:rsidRPr="003B201A" w:rsidRDefault="00A874E5" w:rsidP="003B201A">
      <w:pPr>
        <w:adjustRightInd w:val="0"/>
        <w:snapToGrid w:val="0"/>
        <w:spacing w:line="360" w:lineRule="auto"/>
        <w:ind w:firstLineChars="199" w:firstLine="639"/>
        <w:rPr>
          <w:rFonts w:ascii="仿宋_GB2312" w:eastAsia="仿宋_GB2312" w:hAnsi="宋体"/>
          <w:b/>
          <w:sz w:val="32"/>
          <w:szCs w:val="32"/>
          <w:lang w:val="en-US" w:eastAsia="zh-CN"/>
        </w:rPr>
      </w:pPr>
      <w:r>
        <w:rPr>
          <w:rFonts w:ascii="仿宋_GB2312" w:eastAsia="仿宋_GB2312" w:hAnsi="宋体" w:hint="eastAsia"/>
          <w:b/>
          <w:sz w:val="32"/>
          <w:szCs w:val="32"/>
          <w:lang w:val="en-US" w:eastAsia="zh-CN"/>
        </w:rPr>
        <w:t xml:space="preserve">第九条 </w:t>
      </w:r>
      <w:r>
        <w:rPr>
          <w:rFonts w:ascii="仿宋_GB2312" w:eastAsia="仿宋_GB2312" w:hAnsi="宋体" w:hint="eastAsia"/>
          <w:sz w:val="32"/>
          <w:szCs w:val="32"/>
          <w:lang w:val="en-US" w:eastAsia="zh-CN"/>
        </w:rPr>
        <w:t>申请注册参与人的机构应当依照报价系统规则提交注册材料，经</w:t>
      </w:r>
      <w:r w:rsidR="0025118E">
        <w:rPr>
          <w:rFonts w:ascii="仿宋_GB2312" w:eastAsia="仿宋_GB2312" w:hAnsi="宋体" w:hint="eastAsia"/>
          <w:sz w:val="32"/>
          <w:szCs w:val="32"/>
          <w:lang w:val="en-US" w:eastAsia="zh-CN"/>
        </w:rPr>
        <w:t>中证报价</w:t>
      </w:r>
      <w:r>
        <w:rPr>
          <w:rFonts w:ascii="仿宋_GB2312" w:eastAsia="仿宋_GB2312" w:hAnsi="宋体" w:hint="eastAsia"/>
          <w:sz w:val="32"/>
          <w:szCs w:val="32"/>
          <w:lang w:val="en-US" w:eastAsia="zh-CN"/>
        </w:rPr>
        <w:t>确认后注册成为报价系统参与人。</w:t>
      </w:r>
    </w:p>
    <w:p w:rsidR="00C81E52" w:rsidRPr="006321DD" w:rsidRDefault="00C81E52" w:rsidP="00E5563A">
      <w:pPr>
        <w:adjustRightInd w:val="0"/>
        <w:snapToGrid w:val="0"/>
        <w:spacing w:line="360" w:lineRule="auto"/>
        <w:ind w:firstLine="660"/>
        <w:rPr>
          <w:rFonts w:ascii="仿宋_GB2312" w:eastAsia="仿宋_GB2312" w:hAnsi="宋体"/>
          <w:kern w:val="2"/>
          <w:sz w:val="32"/>
          <w:szCs w:val="32"/>
          <w:lang w:val="en-US" w:eastAsia="zh-CN"/>
        </w:rPr>
      </w:pPr>
      <w:r w:rsidRPr="006321DD">
        <w:rPr>
          <w:rFonts w:ascii="仿宋_GB2312" w:eastAsia="仿宋_GB2312" w:hAnsi="宋体" w:hint="eastAsia"/>
          <w:b/>
          <w:kern w:val="2"/>
          <w:sz w:val="32"/>
          <w:szCs w:val="32"/>
          <w:lang w:val="en-US" w:eastAsia="zh-CN"/>
        </w:rPr>
        <w:t>第十条</w:t>
      </w:r>
      <w:r w:rsidR="00652DD6">
        <w:rPr>
          <w:rFonts w:ascii="仿宋_GB2312" w:eastAsia="仿宋_GB2312" w:hAnsi="宋体" w:hint="eastAsia"/>
          <w:b/>
          <w:kern w:val="2"/>
          <w:sz w:val="32"/>
          <w:szCs w:val="32"/>
          <w:lang w:val="en-US" w:eastAsia="zh-CN"/>
        </w:rPr>
        <w:t xml:space="preserve"> </w:t>
      </w:r>
      <w:r w:rsidRPr="006321DD">
        <w:rPr>
          <w:rFonts w:ascii="仿宋_GB2312" w:eastAsia="仿宋_GB2312" w:hAnsi="宋体" w:hint="eastAsia"/>
          <w:kern w:val="2"/>
          <w:sz w:val="32"/>
          <w:szCs w:val="32"/>
          <w:lang w:val="en-US" w:eastAsia="zh-CN"/>
        </w:rPr>
        <w:t>参与人在报价系统的业务权限分为投资类、创设类、推荐类、代理交易类和展示类。</w:t>
      </w:r>
      <w:r w:rsidR="007D32D6">
        <w:rPr>
          <w:rFonts w:ascii="仿宋_GB2312" w:eastAsia="仿宋_GB2312" w:hAnsi="宋体" w:hint="eastAsia"/>
          <w:kern w:val="2"/>
          <w:sz w:val="32"/>
          <w:szCs w:val="32"/>
          <w:lang w:val="en-US" w:eastAsia="zh-CN"/>
        </w:rPr>
        <w:t>申请机构注册成为报价系统参与人后即拥有投资类权限，</w:t>
      </w:r>
      <w:r w:rsidR="00017B40">
        <w:rPr>
          <w:rFonts w:ascii="仿宋_GB2312" w:eastAsia="仿宋_GB2312" w:hAnsi="宋体" w:hint="eastAsia"/>
          <w:kern w:val="2"/>
          <w:sz w:val="32"/>
          <w:szCs w:val="32"/>
          <w:lang w:val="en-US" w:eastAsia="zh-CN"/>
        </w:rPr>
        <w:t>并</w:t>
      </w:r>
      <w:r w:rsidR="00151D0B">
        <w:rPr>
          <w:rFonts w:ascii="仿宋_GB2312" w:eastAsia="仿宋_GB2312" w:hAnsi="宋体" w:hint="eastAsia"/>
          <w:kern w:val="2"/>
          <w:sz w:val="32"/>
          <w:szCs w:val="32"/>
          <w:lang w:val="en-US" w:eastAsia="zh-CN"/>
        </w:rPr>
        <w:t>可以</w:t>
      </w:r>
      <w:r w:rsidR="00E5563A">
        <w:rPr>
          <w:rFonts w:ascii="仿宋_GB2312" w:eastAsia="仿宋_GB2312" w:hAnsi="宋体" w:hint="eastAsia"/>
          <w:kern w:val="2"/>
          <w:sz w:val="32"/>
          <w:szCs w:val="32"/>
          <w:lang w:val="en-US" w:eastAsia="zh-CN"/>
        </w:rPr>
        <w:t>在报价系统展示</w:t>
      </w:r>
      <w:r w:rsidR="00017B40">
        <w:rPr>
          <w:rFonts w:ascii="仿宋_GB2312" w:eastAsia="仿宋_GB2312" w:hAnsi="宋体" w:hint="eastAsia"/>
          <w:kern w:val="2"/>
          <w:sz w:val="32"/>
          <w:szCs w:val="32"/>
          <w:lang w:val="en-US" w:eastAsia="zh-CN"/>
        </w:rPr>
        <w:t>本机构</w:t>
      </w:r>
      <w:r w:rsidR="00DA2BF1">
        <w:rPr>
          <w:rFonts w:ascii="仿宋_GB2312" w:eastAsia="仿宋_GB2312" w:hAnsi="宋体" w:hint="eastAsia"/>
          <w:kern w:val="2"/>
          <w:sz w:val="32"/>
          <w:szCs w:val="32"/>
          <w:lang w:val="en-US" w:eastAsia="zh-CN"/>
        </w:rPr>
        <w:t>的</w:t>
      </w:r>
      <w:r w:rsidR="00017B40">
        <w:rPr>
          <w:rFonts w:ascii="仿宋_GB2312" w:eastAsia="仿宋_GB2312" w:hAnsi="宋体" w:hint="eastAsia"/>
          <w:kern w:val="2"/>
          <w:sz w:val="32"/>
          <w:szCs w:val="32"/>
          <w:lang w:val="en-US" w:eastAsia="zh-CN"/>
        </w:rPr>
        <w:t>相关信息</w:t>
      </w:r>
      <w:r w:rsidR="00E5563A">
        <w:rPr>
          <w:rFonts w:ascii="仿宋_GB2312" w:eastAsia="仿宋_GB2312" w:hAnsi="宋体" w:hint="eastAsia"/>
          <w:kern w:val="2"/>
          <w:sz w:val="32"/>
          <w:szCs w:val="32"/>
          <w:lang w:val="en-US" w:eastAsia="zh-CN"/>
        </w:rPr>
        <w:t>。</w:t>
      </w:r>
    </w:p>
    <w:p w:rsidR="00C81E52" w:rsidRPr="006321DD" w:rsidRDefault="00C81E52" w:rsidP="00C81E52">
      <w:pPr>
        <w:adjustRightInd w:val="0"/>
        <w:snapToGrid w:val="0"/>
        <w:spacing w:line="360" w:lineRule="auto"/>
        <w:ind w:firstLineChars="199" w:firstLine="637"/>
        <w:rPr>
          <w:rFonts w:ascii="仿宋_GB2312" w:eastAsia="仿宋_GB2312" w:hAnsi="宋体"/>
          <w:kern w:val="2"/>
          <w:sz w:val="32"/>
          <w:szCs w:val="32"/>
          <w:lang w:val="en-US" w:eastAsia="zh-CN"/>
        </w:rPr>
      </w:pPr>
      <w:r w:rsidRPr="006321DD">
        <w:rPr>
          <w:rFonts w:ascii="仿宋_GB2312" w:eastAsia="仿宋_GB2312" w:hAnsi="宋体" w:hint="eastAsia"/>
          <w:kern w:val="2"/>
          <w:sz w:val="32"/>
          <w:szCs w:val="32"/>
          <w:lang w:val="en-US" w:eastAsia="zh-CN"/>
        </w:rPr>
        <w:t>参与人可以根据业务需要</w:t>
      </w:r>
      <w:r w:rsidR="00C10921">
        <w:rPr>
          <w:rFonts w:ascii="仿宋_GB2312" w:eastAsia="仿宋_GB2312" w:hAnsi="宋体" w:hint="eastAsia"/>
          <w:kern w:val="2"/>
          <w:sz w:val="32"/>
          <w:szCs w:val="32"/>
          <w:lang w:val="en-US" w:eastAsia="zh-CN"/>
        </w:rPr>
        <w:t>申请</w:t>
      </w:r>
      <w:r w:rsidRPr="006321DD">
        <w:rPr>
          <w:rFonts w:ascii="仿宋_GB2312" w:eastAsia="仿宋_GB2312" w:hAnsi="宋体" w:hint="eastAsia"/>
          <w:kern w:val="2"/>
          <w:sz w:val="32"/>
          <w:szCs w:val="32"/>
          <w:lang w:val="en-US" w:eastAsia="zh-CN"/>
        </w:rPr>
        <w:t>开通</w:t>
      </w:r>
      <w:r w:rsidR="00C10921">
        <w:rPr>
          <w:rFonts w:ascii="仿宋_GB2312" w:eastAsia="仿宋_GB2312" w:hAnsi="宋体" w:hint="eastAsia"/>
          <w:kern w:val="2"/>
          <w:sz w:val="32"/>
          <w:szCs w:val="32"/>
          <w:lang w:val="en-US" w:eastAsia="zh-CN"/>
        </w:rPr>
        <w:t>其他</w:t>
      </w:r>
      <w:r w:rsidRPr="006321DD">
        <w:rPr>
          <w:rFonts w:ascii="仿宋_GB2312" w:eastAsia="仿宋_GB2312" w:hAnsi="宋体" w:hint="eastAsia"/>
          <w:kern w:val="2"/>
          <w:sz w:val="32"/>
          <w:szCs w:val="32"/>
          <w:lang w:val="en-US" w:eastAsia="zh-CN"/>
        </w:rPr>
        <w:t>一类或多类业务权限。</w:t>
      </w:r>
    </w:p>
    <w:p w:rsidR="00A874E5" w:rsidRDefault="00A874E5"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t xml:space="preserve">第十一条 </w:t>
      </w:r>
      <w:r>
        <w:rPr>
          <w:rFonts w:ascii="仿宋_GB2312" w:eastAsia="仿宋_GB2312" w:hAnsi="宋体" w:hint="eastAsia"/>
          <w:sz w:val="32"/>
          <w:szCs w:val="32"/>
          <w:lang w:val="en-US" w:eastAsia="zh-CN"/>
        </w:rPr>
        <w:t>参与人在报价系统认购、申购、赎回、受让、转让私募产品，应当</w:t>
      </w:r>
      <w:r w:rsidR="00B64E19">
        <w:rPr>
          <w:rFonts w:ascii="仿宋_GB2312" w:eastAsia="仿宋_GB2312" w:hAnsi="宋体" w:hint="eastAsia"/>
          <w:sz w:val="32"/>
          <w:szCs w:val="32"/>
          <w:lang w:val="en-US" w:eastAsia="zh-CN"/>
        </w:rPr>
        <w:t>符合法律法规、自律规则关于合格投资者的规定</w:t>
      </w:r>
      <w:r w:rsidR="009D0D61">
        <w:rPr>
          <w:rFonts w:ascii="仿宋_GB2312" w:eastAsia="仿宋_GB2312" w:hAnsi="宋体" w:hint="eastAsia"/>
          <w:sz w:val="32"/>
          <w:szCs w:val="32"/>
          <w:lang w:val="en-US" w:eastAsia="zh-CN"/>
        </w:rPr>
        <w:t>和</w:t>
      </w:r>
      <w:r w:rsidR="004B49D0">
        <w:rPr>
          <w:rFonts w:ascii="仿宋_GB2312" w:eastAsia="仿宋_GB2312" w:hAnsi="宋体" w:hint="eastAsia"/>
          <w:sz w:val="32"/>
          <w:szCs w:val="32"/>
          <w:lang w:val="en-US" w:eastAsia="zh-CN"/>
        </w:rPr>
        <w:t>中证报价规定的其他条件</w:t>
      </w:r>
      <w:r w:rsidR="009D0D61">
        <w:rPr>
          <w:rFonts w:ascii="仿宋_GB2312" w:eastAsia="仿宋_GB2312" w:hAnsi="宋体" w:hint="eastAsia"/>
          <w:sz w:val="32"/>
          <w:szCs w:val="32"/>
          <w:lang w:val="en-US" w:eastAsia="zh-CN"/>
        </w:rPr>
        <w:t>，并</w:t>
      </w:r>
      <w:r w:rsidR="001B6F01">
        <w:rPr>
          <w:rFonts w:ascii="仿宋_GB2312" w:eastAsia="仿宋_GB2312" w:hAnsi="宋体" w:hint="eastAsia"/>
          <w:sz w:val="32"/>
          <w:szCs w:val="32"/>
          <w:lang w:val="en-US" w:eastAsia="zh-CN"/>
        </w:rPr>
        <w:t>按照</w:t>
      </w:r>
      <w:r w:rsidR="009D0D61">
        <w:rPr>
          <w:rFonts w:ascii="仿宋_GB2312" w:eastAsia="仿宋_GB2312" w:hAnsi="宋体" w:hint="eastAsia"/>
          <w:sz w:val="32"/>
          <w:szCs w:val="32"/>
          <w:lang w:val="en-US" w:eastAsia="zh-CN"/>
        </w:rPr>
        <w:t>中证报价要求</w:t>
      </w:r>
      <w:r w:rsidR="001B6F01">
        <w:rPr>
          <w:rFonts w:ascii="仿宋_GB2312" w:eastAsia="仿宋_GB2312" w:hAnsi="宋体" w:hint="eastAsia"/>
          <w:sz w:val="32"/>
          <w:szCs w:val="32"/>
          <w:lang w:val="en-US" w:eastAsia="zh-CN"/>
        </w:rPr>
        <w:t>提供</w:t>
      </w:r>
      <w:r w:rsidR="009D0D61">
        <w:rPr>
          <w:rFonts w:ascii="仿宋_GB2312" w:eastAsia="仿宋_GB2312" w:hAnsi="宋体" w:hint="eastAsia"/>
          <w:sz w:val="32"/>
          <w:szCs w:val="32"/>
          <w:lang w:val="en-US" w:eastAsia="zh-CN"/>
        </w:rPr>
        <w:t>相关材料</w:t>
      </w:r>
      <w:r>
        <w:rPr>
          <w:rFonts w:ascii="仿宋_GB2312" w:eastAsia="仿宋_GB2312" w:hAnsi="宋体" w:hint="eastAsia"/>
          <w:sz w:val="32"/>
          <w:szCs w:val="32"/>
          <w:lang w:val="en-US" w:eastAsia="zh-CN"/>
        </w:rPr>
        <w:t>。</w:t>
      </w:r>
    </w:p>
    <w:p w:rsidR="00A874E5" w:rsidRDefault="00A874E5"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t xml:space="preserve">第十二条 </w:t>
      </w:r>
      <w:r>
        <w:rPr>
          <w:rFonts w:ascii="仿宋_GB2312" w:eastAsia="仿宋_GB2312" w:hAnsi="宋体" w:hint="eastAsia"/>
          <w:sz w:val="32"/>
          <w:szCs w:val="32"/>
          <w:lang w:val="en-US" w:eastAsia="zh-CN"/>
        </w:rPr>
        <w:t>参与人在报价系统创设或发行私募产品，应当开通创设类业务权限。</w:t>
      </w:r>
    </w:p>
    <w:p w:rsidR="00A874E5" w:rsidRDefault="00A874E5" w:rsidP="00A874E5">
      <w:pPr>
        <w:adjustRightInd w:val="0"/>
        <w:snapToGrid w:val="0"/>
        <w:spacing w:line="360" w:lineRule="auto"/>
        <w:ind w:firstLineChars="199" w:firstLine="637"/>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开通创设类业务权限的参与人应当为符合以下条件的金融机构、私募投资基金管理人或证券业协会认可的其他机构：</w:t>
      </w:r>
    </w:p>
    <w:p w:rsidR="00A874E5" w:rsidRDefault="00A874E5" w:rsidP="00A874E5">
      <w:pPr>
        <w:numPr>
          <w:ilvl w:val="0"/>
          <w:numId w:val="2"/>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lastRenderedPageBreak/>
        <w:t>最近一期净资产不少于人民币1000 万元或管理资产不少于人民币1亿元；</w:t>
      </w:r>
    </w:p>
    <w:p w:rsidR="00A874E5" w:rsidRDefault="00A874E5" w:rsidP="00A874E5">
      <w:pPr>
        <w:numPr>
          <w:ilvl w:val="0"/>
          <w:numId w:val="2"/>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具有从事创设类业务的专业人员和业务能力；</w:t>
      </w:r>
    </w:p>
    <w:p w:rsidR="00A874E5" w:rsidRDefault="00A874E5" w:rsidP="00A874E5">
      <w:pPr>
        <w:numPr>
          <w:ilvl w:val="0"/>
          <w:numId w:val="2"/>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最近一年内未因违规经营受到自律组织纪律处分；</w:t>
      </w:r>
    </w:p>
    <w:p w:rsidR="00A874E5" w:rsidRDefault="00A874E5" w:rsidP="00A874E5">
      <w:pPr>
        <w:numPr>
          <w:ilvl w:val="0"/>
          <w:numId w:val="2"/>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最近一年内未因违法违规经营受到行政处罚或刑事处罚，且申请时未被监管部门采取业务限制措施；</w:t>
      </w:r>
    </w:p>
    <w:p w:rsidR="00A874E5" w:rsidRDefault="0025118E" w:rsidP="00A874E5">
      <w:pPr>
        <w:numPr>
          <w:ilvl w:val="0"/>
          <w:numId w:val="2"/>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中证报价</w:t>
      </w:r>
      <w:r w:rsidR="00A874E5">
        <w:rPr>
          <w:rFonts w:ascii="仿宋_GB2312" w:eastAsia="仿宋_GB2312" w:hAnsi="宋体" w:hint="eastAsia"/>
          <w:sz w:val="32"/>
          <w:szCs w:val="32"/>
          <w:lang w:val="en-US" w:eastAsia="zh-CN"/>
        </w:rPr>
        <w:t>规定的其他条件。</w:t>
      </w:r>
    </w:p>
    <w:p w:rsidR="00A874E5" w:rsidRDefault="00A874E5"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t xml:space="preserve">第十三条 </w:t>
      </w:r>
      <w:r>
        <w:rPr>
          <w:rFonts w:ascii="仿宋_GB2312" w:eastAsia="仿宋_GB2312" w:hAnsi="宋体" w:hint="eastAsia"/>
          <w:sz w:val="32"/>
          <w:szCs w:val="32"/>
          <w:lang w:val="en-US" w:eastAsia="zh-CN"/>
        </w:rPr>
        <w:t>参与人接受发行人委托推荐自己承销的私募产品在报价系统发行，或推荐私募产品在报价系统转让，应当开通推荐类业务权限。</w:t>
      </w:r>
    </w:p>
    <w:p w:rsidR="00A874E5" w:rsidRDefault="00A874E5" w:rsidP="00A874E5">
      <w:pPr>
        <w:adjustRightInd w:val="0"/>
        <w:snapToGrid w:val="0"/>
        <w:spacing w:line="360" w:lineRule="auto"/>
        <w:ind w:firstLineChars="199" w:firstLine="637"/>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开通推荐类业务权限的参与人应当为符合以下条件的金融机构、私募投资基金管理人或证券业协会认可的其他机构：</w:t>
      </w:r>
    </w:p>
    <w:p w:rsidR="00A874E5" w:rsidRDefault="00A874E5"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最近一期净资产不少于人民币</w:t>
      </w:r>
      <w:r w:rsidR="003B556E">
        <w:rPr>
          <w:rFonts w:ascii="仿宋_GB2312" w:eastAsia="仿宋_GB2312" w:hAnsi="宋体" w:hint="eastAsia"/>
          <w:sz w:val="32"/>
          <w:szCs w:val="32"/>
          <w:lang w:val="en-US" w:eastAsia="zh-CN"/>
        </w:rPr>
        <w:t xml:space="preserve">500 </w:t>
      </w:r>
      <w:r>
        <w:rPr>
          <w:rFonts w:ascii="仿宋_GB2312" w:eastAsia="仿宋_GB2312" w:hAnsi="宋体" w:hint="eastAsia"/>
          <w:sz w:val="32"/>
          <w:szCs w:val="32"/>
          <w:lang w:val="en-US" w:eastAsia="zh-CN"/>
        </w:rPr>
        <w:t>万元</w:t>
      </w:r>
      <w:r w:rsidR="003B556E">
        <w:rPr>
          <w:rFonts w:ascii="仿宋_GB2312" w:eastAsia="仿宋_GB2312" w:hAnsi="宋体" w:hint="eastAsia"/>
          <w:sz w:val="32"/>
          <w:szCs w:val="32"/>
          <w:lang w:val="en-US" w:eastAsia="zh-CN"/>
        </w:rPr>
        <w:t>或管理资产不少于人民币1亿元</w:t>
      </w:r>
      <w:r>
        <w:rPr>
          <w:rFonts w:ascii="仿宋_GB2312" w:eastAsia="仿宋_GB2312" w:hAnsi="宋体" w:hint="eastAsia"/>
          <w:sz w:val="32"/>
          <w:szCs w:val="32"/>
          <w:lang w:val="en-US" w:eastAsia="zh-CN"/>
        </w:rPr>
        <w:t>；</w:t>
      </w:r>
    </w:p>
    <w:p w:rsidR="00A874E5" w:rsidRDefault="00A874E5"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具有开展推荐企业挂牌/上市、承销、财务顾问等业务的相关经验；</w:t>
      </w:r>
    </w:p>
    <w:p w:rsidR="00A874E5" w:rsidRDefault="00A874E5" w:rsidP="00DE3EC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具有从事推荐类业务的专业人员和业务能力；</w:t>
      </w:r>
    </w:p>
    <w:p w:rsidR="00A874E5" w:rsidRDefault="00A874E5"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具备健全的内部控制体系，包括风险管理制度及信息保密隔离制度等；</w:t>
      </w:r>
    </w:p>
    <w:p w:rsidR="00A874E5" w:rsidRDefault="00A874E5"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lastRenderedPageBreak/>
        <w:t>最近一年内未因违规经营受到自律组织纪律处分；</w:t>
      </w:r>
    </w:p>
    <w:p w:rsidR="00A874E5" w:rsidRDefault="00A874E5"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最近一年内未因违法违规经营受到行政处罚或刑事处罚，且申请时未被监管部门采取业务限制措施；</w:t>
      </w:r>
    </w:p>
    <w:p w:rsidR="00A874E5" w:rsidRDefault="0025118E" w:rsidP="00A874E5">
      <w:pPr>
        <w:numPr>
          <w:ilvl w:val="0"/>
          <w:numId w:val="3"/>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中证报价</w:t>
      </w:r>
      <w:r w:rsidR="00A874E5">
        <w:rPr>
          <w:rFonts w:ascii="仿宋_GB2312" w:eastAsia="仿宋_GB2312" w:hAnsi="宋体" w:hint="eastAsia"/>
          <w:sz w:val="32"/>
          <w:szCs w:val="32"/>
          <w:lang w:val="en-US" w:eastAsia="zh-CN"/>
        </w:rPr>
        <w:t>规定的其他条件。</w:t>
      </w:r>
    </w:p>
    <w:p w:rsidR="00A874E5" w:rsidRDefault="00A874E5"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t xml:space="preserve">第十四条 </w:t>
      </w:r>
      <w:r>
        <w:rPr>
          <w:rFonts w:ascii="仿宋_GB2312" w:eastAsia="仿宋_GB2312" w:hAnsi="宋体" w:hint="eastAsia"/>
          <w:sz w:val="32"/>
          <w:szCs w:val="32"/>
          <w:lang w:val="en-US" w:eastAsia="zh-CN"/>
        </w:rPr>
        <w:t>参与人代理合格投资者在报价系统认购、申购、赎回、受让、转让私募产品，应当开通代理交易类业务权限。</w:t>
      </w:r>
    </w:p>
    <w:p w:rsidR="00A874E5" w:rsidRPr="00DB3DAC" w:rsidRDefault="00A874E5" w:rsidP="00A874E5">
      <w:pPr>
        <w:adjustRightInd w:val="0"/>
        <w:snapToGrid w:val="0"/>
        <w:spacing w:line="360" w:lineRule="auto"/>
        <w:ind w:firstLineChars="199" w:firstLine="637"/>
        <w:rPr>
          <w:rFonts w:ascii="仿宋_GB2312" w:eastAsia="仿宋_GB2312" w:hAnsi="宋体"/>
          <w:sz w:val="32"/>
          <w:szCs w:val="32"/>
          <w:lang w:eastAsia="zh-CN"/>
        </w:rPr>
      </w:pPr>
      <w:r>
        <w:rPr>
          <w:rFonts w:ascii="仿宋_GB2312" w:eastAsia="仿宋_GB2312" w:hAnsi="宋体" w:hint="eastAsia"/>
          <w:sz w:val="32"/>
          <w:szCs w:val="32"/>
          <w:lang w:val="en-US" w:eastAsia="zh-CN"/>
        </w:rPr>
        <w:t>开通代理交易类业务权限的参与人应当为符合以下条件的金融机构</w:t>
      </w:r>
      <w:r w:rsidR="00550059">
        <w:rPr>
          <w:rFonts w:ascii="仿宋_GB2312" w:eastAsia="仿宋_GB2312" w:hAnsi="宋体" w:hint="eastAsia"/>
          <w:sz w:val="32"/>
          <w:szCs w:val="32"/>
          <w:lang w:val="en-US" w:eastAsia="zh-CN"/>
        </w:rPr>
        <w:t>或证券业协会认可的其他机构</w:t>
      </w:r>
      <w:r>
        <w:rPr>
          <w:rFonts w:ascii="仿宋_GB2312" w:eastAsia="仿宋_GB2312" w:hAnsi="宋体" w:hint="eastAsia"/>
          <w:sz w:val="32"/>
          <w:szCs w:val="32"/>
          <w:lang w:val="en-US" w:eastAsia="zh-CN"/>
        </w:rPr>
        <w:t>：</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最近一期净资产不少于人民币1000 万元；</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具有从事代理业务的专业人员和业务能力；</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具备必要的信息技术设施；</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具有自有资金与客户资金有效隔离的内部控制机制；</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最近一年内未因违规经营受到自律组织纪律处分；</w:t>
      </w:r>
    </w:p>
    <w:p w:rsidR="00A874E5" w:rsidRDefault="00A874E5"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最近一年内未因违法违规经营受到行政处罚或刑事处罚，且申请时未被监管部门采取业务限制措施；</w:t>
      </w:r>
    </w:p>
    <w:p w:rsidR="00A874E5" w:rsidRDefault="0025118E" w:rsidP="00A874E5">
      <w:pPr>
        <w:numPr>
          <w:ilvl w:val="0"/>
          <w:numId w:val="4"/>
        </w:numPr>
        <w:adjustRightInd w:val="0"/>
        <w:snapToGrid w:val="0"/>
        <w:spacing w:line="360" w:lineRule="auto"/>
        <w:ind w:left="0"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中证报价</w:t>
      </w:r>
      <w:r w:rsidR="00A874E5">
        <w:rPr>
          <w:rFonts w:ascii="仿宋_GB2312" w:eastAsia="仿宋_GB2312" w:hAnsi="宋体" w:hint="eastAsia"/>
          <w:sz w:val="32"/>
          <w:szCs w:val="32"/>
          <w:lang w:val="en-US" w:eastAsia="zh-CN"/>
        </w:rPr>
        <w:t>规定的其他条件。</w:t>
      </w:r>
    </w:p>
    <w:p w:rsidR="00A874E5" w:rsidRDefault="00A874E5"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lastRenderedPageBreak/>
        <w:t xml:space="preserve">第十五条 </w:t>
      </w:r>
      <w:r>
        <w:rPr>
          <w:rFonts w:ascii="仿宋_GB2312" w:eastAsia="仿宋_GB2312" w:hAnsi="宋体" w:hint="eastAsia"/>
          <w:sz w:val="32"/>
          <w:szCs w:val="32"/>
          <w:lang w:val="en-US" w:eastAsia="zh-CN"/>
        </w:rPr>
        <w:t>参与人组织推荐企业在报价系统展示业务信息、财务信息、项目信息，与机构投资者进行项目对接，应当开通展示类业务权限。</w:t>
      </w:r>
    </w:p>
    <w:p w:rsidR="00A874E5" w:rsidRDefault="00A874E5" w:rsidP="00A874E5">
      <w:pPr>
        <w:adjustRightInd w:val="0"/>
        <w:snapToGrid w:val="0"/>
        <w:spacing w:line="360" w:lineRule="auto"/>
        <w:ind w:firstLineChars="200" w:firstLine="640"/>
        <w:jc w:val="left"/>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开通展示类业务权限的参与人应当具有从事财务管理和项目管理业务的专业人员和业务能力，能够协助和督促企业真实披露信息</w:t>
      </w:r>
      <w:r w:rsidR="006C6875">
        <w:rPr>
          <w:rFonts w:ascii="仿宋_GB2312" w:eastAsia="仿宋_GB2312" w:hAnsi="宋体" w:hint="eastAsia"/>
          <w:sz w:val="32"/>
          <w:szCs w:val="32"/>
          <w:lang w:val="en-US" w:eastAsia="zh-CN"/>
        </w:rPr>
        <w:t>，</w:t>
      </w:r>
      <w:r w:rsidR="00F14B09">
        <w:rPr>
          <w:rFonts w:ascii="仿宋_GB2312" w:eastAsia="仿宋_GB2312" w:hAnsi="宋体" w:hint="eastAsia"/>
          <w:sz w:val="32"/>
          <w:szCs w:val="32"/>
          <w:lang w:val="en-US" w:eastAsia="zh-CN"/>
        </w:rPr>
        <w:t>并</w:t>
      </w:r>
      <w:r w:rsidR="006C6875">
        <w:rPr>
          <w:rFonts w:ascii="仿宋_GB2312" w:eastAsia="仿宋_GB2312" w:hAnsi="宋体" w:hint="eastAsia"/>
          <w:sz w:val="32"/>
          <w:szCs w:val="32"/>
          <w:lang w:val="en-US" w:eastAsia="zh-CN"/>
        </w:rPr>
        <w:t>应当</w:t>
      </w:r>
      <w:r w:rsidR="00F14B09">
        <w:rPr>
          <w:rFonts w:ascii="仿宋_GB2312" w:eastAsia="仿宋_GB2312" w:hAnsi="宋体" w:hint="eastAsia"/>
          <w:sz w:val="32"/>
          <w:szCs w:val="32"/>
          <w:lang w:val="en-US" w:eastAsia="zh-CN"/>
        </w:rPr>
        <w:t>符合</w:t>
      </w:r>
      <w:r w:rsidR="0025118E">
        <w:rPr>
          <w:rFonts w:ascii="仿宋_GB2312" w:eastAsia="仿宋_GB2312" w:hAnsi="宋体" w:hint="eastAsia"/>
          <w:sz w:val="32"/>
          <w:szCs w:val="32"/>
          <w:lang w:val="en-US" w:eastAsia="zh-CN"/>
        </w:rPr>
        <w:t>中证报价</w:t>
      </w:r>
      <w:r>
        <w:rPr>
          <w:rFonts w:ascii="仿宋_GB2312" w:eastAsia="仿宋_GB2312" w:hAnsi="宋体" w:hint="eastAsia"/>
          <w:sz w:val="32"/>
          <w:szCs w:val="32"/>
          <w:lang w:val="en-US" w:eastAsia="zh-CN"/>
        </w:rPr>
        <w:t>规定的其他条件。</w:t>
      </w:r>
    </w:p>
    <w:p w:rsidR="00A874E5" w:rsidRDefault="00162F01" w:rsidP="00A874E5">
      <w:pPr>
        <w:adjustRightInd w:val="0"/>
        <w:snapToGrid w:val="0"/>
        <w:spacing w:line="360" w:lineRule="auto"/>
        <w:ind w:firstLineChars="199" w:firstLine="639"/>
        <w:rPr>
          <w:rFonts w:ascii="仿宋_GB2312" w:eastAsia="仿宋_GB2312" w:hAnsi="宋体"/>
          <w:sz w:val="32"/>
          <w:szCs w:val="32"/>
          <w:lang w:val="en-US" w:eastAsia="zh-CN"/>
        </w:rPr>
      </w:pPr>
      <w:r>
        <w:rPr>
          <w:rFonts w:ascii="仿宋_GB2312" w:eastAsia="仿宋_GB2312" w:hAnsi="宋体" w:hint="eastAsia"/>
          <w:b/>
          <w:sz w:val="32"/>
          <w:szCs w:val="32"/>
          <w:lang w:val="en-US" w:eastAsia="zh-CN"/>
        </w:rPr>
        <w:t>第</w:t>
      </w:r>
      <w:r w:rsidR="00092415">
        <w:rPr>
          <w:rFonts w:ascii="仿宋_GB2312" w:eastAsia="仿宋_GB2312" w:hAnsi="宋体" w:hint="eastAsia"/>
          <w:b/>
          <w:sz w:val="32"/>
          <w:szCs w:val="32"/>
          <w:lang w:val="en-US" w:eastAsia="zh-CN"/>
        </w:rPr>
        <w:t>十六</w:t>
      </w:r>
      <w:r>
        <w:rPr>
          <w:rFonts w:ascii="仿宋_GB2312" w:eastAsia="仿宋_GB2312" w:hAnsi="宋体" w:hint="eastAsia"/>
          <w:b/>
          <w:sz w:val="32"/>
          <w:szCs w:val="32"/>
          <w:lang w:val="en-US" w:eastAsia="zh-CN"/>
        </w:rPr>
        <w:t>条</w:t>
      </w:r>
      <w:r w:rsidR="00B054A3">
        <w:rPr>
          <w:rFonts w:ascii="仿宋_GB2312" w:eastAsia="仿宋_GB2312" w:hAnsi="宋体" w:hint="eastAsia"/>
          <w:b/>
          <w:sz w:val="32"/>
          <w:szCs w:val="32"/>
          <w:lang w:val="en-US" w:eastAsia="zh-CN"/>
        </w:rPr>
        <w:t xml:space="preserve"> </w:t>
      </w:r>
      <w:r w:rsidR="00A874E5">
        <w:rPr>
          <w:rFonts w:ascii="仿宋_GB2312" w:eastAsia="仿宋_GB2312" w:hAnsi="宋体" w:hint="eastAsia"/>
          <w:sz w:val="32"/>
          <w:szCs w:val="32"/>
          <w:lang w:val="en-US" w:eastAsia="zh-CN"/>
        </w:rPr>
        <w:t xml:space="preserve">参与人应当持续符合注册条件和已取得业务权限类别的相应条件。不再符合相关条件的，报价系统有权暂停、终止其业务权限或终止其参与人资格。 </w:t>
      </w:r>
    </w:p>
    <w:p w:rsidR="00A874E5" w:rsidRDefault="00A874E5" w:rsidP="00A874E5">
      <w:pPr>
        <w:adjustRightInd w:val="0"/>
        <w:snapToGrid w:val="0"/>
        <w:spacing w:line="360" w:lineRule="auto"/>
        <w:ind w:firstLineChars="199" w:firstLine="637"/>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参与人自主退出报价系统的,应当向报价系统申请终止参与人资格及业务权限。</w:t>
      </w:r>
    </w:p>
    <w:p w:rsidR="00A874E5" w:rsidRDefault="00A874E5" w:rsidP="00A874E5">
      <w:pPr>
        <w:adjustRightInd w:val="0"/>
        <w:snapToGrid w:val="0"/>
        <w:spacing w:line="360" w:lineRule="auto"/>
        <w:ind w:firstLineChars="199" w:firstLine="637"/>
        <w:rPr>
          <w:rFonts w:ascii="仿宋_GB2312" w:eastAsia="仿宋_GB2312" w:hAnsi="宋体"/>
          <w:sz w:val="32"/>
          <w:szCs w:val="32"/>
          <w:lang w:val="en-US" w:eastAsia="zh-CN"/>
        </w:rPr>
      </w:pPr>
      <w:r>
        <w:rPr>
          <w:rFonts w:ascii="仿宋_GB2312" w:eastAsia="仿宋_GB2312" w:hAnsi="宋体" w:hint="eastAsia"/>
          <w:sz w:val="32"/>
          <w:szCs w:val="32"/>
          <w:lang w:val="en-US" w:eastAsia="zh-CN"/>
        </w:rPr>
        <w:t>参与人资格或业务权限终止的，参与人应当书面说明业务清理情况，并提供报价系统要求的有关材料。</w:t>
      </w:r>
    </w:p>
    <w:p w:rsidR="00A874E5" w:rsidRDefault="00A874E5" w:rsidP="00A874E5">
      <w:pPr>
        <w:adjustRightInd w:val="0"/>
        <w:snapToGrid w:val="0"/>
        <w:spacing w:line="360" w:lineRule="auto"/>
        <w:ind w:firstLineChars="199" w:firstLine="639"/>
        <w:rPr>
          <w:rFonts w:ascii="仿宋_GB2312" w:eastAsia="仿宋_GB2312" w:hAnsi="宋体"/>
          <w:b/>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第三章  报价</w:t>
      </w:r>
      <w:r>
        <w:rPr>
          <w:rFonts w:ascii="仿宋_GB2312" w:eastAsia="仿宋_GB2312" w:hint="eastAsia"/>
          <w:bCs/>
          <w:sz w:val="32"/>
          <w:szCs w:val="32"/>
          <w:lang w:val="en-US" w:eastAsia="zh-CN"/>
        </w:rPr>
        <w:t>、</w:t>
      </w:r>
      <w:r>
        <w:rPr>
          <w:rFonts w:ascii="黑体" w:eastAsia="黑体" w:hAnsi="黑体" w:hint="eastAsia"/>
          <w:sz w:val="32"/>
          <w:szCs w:val="32"/>
          <w:lang w:val="en-US" w:eastAsia="zh-CN"/>
        </w:rPr>
        <w:t>发行与转让</w:t>
      </w:r>
    </w:p>
    <w:p w:rsidR="00A874E5" w:rsidRDefault="00A874E5" w:rsidP="00A874E5">
      <w:pPr>
        <w:adjustRightInd w:val="0"/>
        <w:snapToGrid w:val="0"/>
        <w:spacing w:line="360" w:lineRule="auto"/>
        <w:ind w:firstLineChars="200" w:firstLine="643"/>
        <w:rPr>
          <w:rFonts w:ascii="仿宋_GB2312" w:eastAsia="仿宋_GB2312" w:hAnsi="仿宋" w:cs="仿宋_GB2312"/>
          <w:color w:val="000000"/>
          <w:sz w:val="32"/>
          <w:szCs w:val="32"/>
          <w:lang w:val="en-US" w:eastAsia="zh-CN"/>
        </w:rPr>
      </w:pPr>
      <w:r>
        <w:rPr>
          <w:rFonts w:ascii="仿宋_GB2312" w:eastAsia="仿宋_GB2312" w:hint="eastAsia"/>
          <w:b/>
          <w:sz w:val="32"/>
          <w:szCs w:val="32"/>
          <w:lang w:val="en-US" w:eastAsia="zh-CN"/>
        </w:rPr>
        <w:t xml:space="preserve">第十七条 </w:t>
      </w:r>
      <w:r>
        <w:rPr>
          <w:rFonts w:ascii="仿宋_GB2312" w:eastAsia="仿宋_GB2312" w:hAnsi="仿宋" w:cs="仿宋_GB2312" w:hint="eastAsia"/>
          <w:color w:val="000000"/>
          <w:sz w:val="32"/>
          <w:szCs w:val="32"/>
          <w:lang w:val="en-US" w:eastAsia="zh-CN"/>
        </w:rPr>
        <w:t>除金融监管部门明确规定必须事前审批、备案的私募产品外，在报价系统报价、发行、转让的私募产品直接实行事后备案。</w:t>
      </w:r>
    </w:p>
    <w:p w:rsidR="00A874E5" w:rsidRDefault="00A874E5" w:rsidP="00A874E5">
      <w:pPr>
        <w:adjustRightInd w:val="0"/>
        <w:snapToGrid w:val="0"/>
        <w:spacing w:line="360" w:lineRule="auto"/>
        <w:ind w:firstLineChars="200" w:firstLine="640"/>
        <w:rPr>
          <w:rFonts w:ascii="仿宋_GB2312" w:eastAsia="仿宋_GB2312"/>
          <w:b/>
          <w:sz w:val="32"/>
          <w:szCs w:val="32"/>
          <w:lang w:val="en-US" w:eastAsia="zh-CN"/>
        </w:rPr>
      </w:pPr>
      <w:r>
        <w:rPr>
          <w:rFonts w:ascii="仿宋_GB2312" w:eastAsia="仿宋_GB2312" w:hAnsi="仿宋" w:cs="仿宋_GB2312" w:hint="eastAsia"/>
          <w:color w:val="000000"/>
          <w:sz w:val="32"/>
          <w:szCs w:val="32"/>
          <w:lang w:val="en-US" w:eastAsia="zh-CN"/>
        </w:rPr>
        <w:t>在报价系统报价、发行、转让的私募产品应当依法合</w:t>
      </w:r>
      <w:proofErr w:type="gramStart"/>
      <w:r>
        <w:rPr>
          <w:rFonts w:ascii="仿宋_GB2312" w:eastAsia="仿宋_GB2312" w:hAnsi="仿宋" w:cs="仿宋_GB2312" w:hint="eastAsia"/>
          <w:color w:val="000000"/>
          <w:sz w:val="32"/>
          <w:szCs w:val="32"/>
          <w:lang w:val="en-US" w:eastAsia="zh-CN"/>
        </w:rPr>
        <w:t>规</w:t>
      </w:r>
      <w:proofErr w:type="gramEnd"/>
      <w:r>
        <w:rPr>
          <w:rFonts w:ascii="仿宋_GB2312" w:eastAsia="仿宋_GB2312" w:hAnsi="仿宋" w:cs="仿宋_GB2312" w:hint="eastAsia"/>
          <w:color w:val="000000"/>
          <w:sz w:val="32"/>
          <w:szCs w:val="32"/>
          <w:lang w:val="en-US" w:eastAsia="zh-CN"/>
        </w:rPr>
        <w:t>，资金投向应当符合法律法规和国家有关政策规定。</w:t>
      </w:r>
    </w:p>
    <w:p w:rsidR="00A874E5" w:rsidRDefault="00A874E5" w:rsidP="00A874E5">
      <w:pPr>
        <w:adjustRightInd w:val="0"/>
        <w:snapToGrid w:val="0"/>
        <w:spacing w:line="360" w:lineRule="auto"/>
        <w:ind w:firstLineChars="200" w:firstLine="643"/>
        <w:rPr>
          <w:rFonts w:ascii="仿宋_GB2312" w:eastAsia="仿宋_GB2312" w:hAnsi="宋体"/>
          <w:sz w:val="32"/>
          <w:szCs w:val="32"/>
          <w:lang w:val="en-US" w:eastAsia="zh-CN"/>
        </w:rPr>
      </w:pPr>
      <w:r>
        <w:rPr>
          <w:rFonts w:ascii="仿宋_GB2312" w:eastAsia="仿宋_GB2312" w:hint="eastAsia"/>
          <w:b/>
          <w:sz w:val="32"/>
          <w:szCs w:val="32"/>
          <w:lang w:val="en-US" w:eastAsia="zh-CN"/>
        </w:rPr>
        <w:t xml:space="preserve">第十八条 </w:t>
      </w:r>
      <w:r>
        <w:rPr>
          <w:rFonts w:ascii="仿宋_GB2312" w:eastAsia="仿宋_GB2312" w:hint="eastAsia"/>
          <w:sz w:val="32"/>
          <w:szCs w:val="32"/>
          <w:lang w:val="en-US" w:eastAsia="zh-CN"/>
        </w:rPr>
        <w:t>在报价系统报价、发行、转让</w:t>
      </w:r>
      <w:r>
        <w:rPr>
          <w:rFonts w:ascii="仿宋_GB2312" w:eastAsia="仿宋_GB2312" w:hAnsi="宋体" w:hint="eastAsia"/>
          <w:sz w:val="32"/>
          <w:szCs w:val="32"/>
          <w:lang w:val="en-US" w:eastAsia="zh-CN"/>
        </w:rPr>
        <w:t>的私募产品包括但不限于私募投资基金、资产管理计划、资产支持证券、</w:t>
      </w:r>
      <w:r>
        <w:rPr>
          <w:rFonts w:ascii="仿宋_GB2312" w:eastAsia="仿宋_GB2312" w:hAnsi="宋体" w:hint="eastAsia"/>
          <w:sz w:val="32"/>
          <w:szCs w:val="32"/>
          <w:lang w:val="en-US" w:eastAsia="zh-CN"/>
        </w:rPr>
        <w:lastRenderedPageBreak/>
        <w:t>私募债务融资工具、非公众公司股份/股权、有限合伙份额、金融衍生品等。</w:t>
      </w:r>
    </w:p>
    <w:p w:rsidR="00A874E5" w:rsidRDefault="00A874E5" w:rsidP="00A874E5">
      <w:pPr>
        <w:autoSpaceDE w:val="0"/>
        <w:autoSpaceDN w:val="0"/>
        <w:adjustRightInd w:val="0"/>
        <w:snapToGrid w:val="0"/>
        <w:spacing w:line="360" w:lineRule="auto"/>
        <w:ind w:firstLineChars="200" w:firstLine="640"/>
        <w:rPr>
          <w:rFonts w:ascii="仿宋_GB2312" w:eastAsia="仿宋_GB2312" w:hAnsi="宋体"/>
          <w:sz w:val="32"/>
          <w:szCs w:val="32"/>
          <w:lang w:val="en-US" w:eastAsia="zh-CN"/>
        </w:rPr>
      </w:pPr>
      <w:r>
        <w:rPr>
          <w:rFonts w:ascii="仿宋_GB2312" w:eastAsia="仿宋_GB2312" w:hAnsi="宋体" w:hint="eastAsia"/>
          <w:sz w:val="32"/>
          <w:szCs w:val="32"/>
          <w:lang w:val="en-US" w:eastAsia="zh-CN"/>
        </w:rPr>
        <w:t>经证监会或证券业协会认可的其他产品，可以在报价系统报价、发行、转让。</w:t>
      </w:r>
    </w:p>
    <w:p w:rsidR="00A874E5" w:rsidRDefault="00A874E5" w:rsidP="00A874E5">
      <w:pPr>
        <w:autoSpaceDE w:val="0"/>
        <w:autoSpaceDN w:val="0"/>
        <w:adjustRightInd w:val="0"/>
        <w:snapToGrid w:val="0"/>
        <w:spacing w:line="360" w:lineRule="auto"/>
        <w:ind w:firstLineChars="200" w:firstLine="643"/>
        <w:rPr>
          <w:rFonts w:ascii="仿宋_GB2312" w:eastAsia="仿宋_GB2312"/>
          <w:sz w:val="32"/>
          <w:szCs w:val="32"/>
          <w:lang w:val="en-US" w:eastAsia="zh-CN"/>
        </w:rPr>
      </w:pPr>
      <w:r>
        <w:rPr>
          <w:rFonts w:ascii="仿宋_GB2312" w:eastAsia="仿宋_GB2312" w:hint="eastAsia"/>
          <w:b/>
          <w:sz w:val="32"/>
          <w:szCs w:val="32"/>
          <w:lang w:val="en-US" w:eastAsia="zh-CN"/>
        </w:rPr>
        <w:t xml:space="preserve">第十九条 </w:t>
      </w:r>
      <w:r>
        <w:rPr>
          <w:rFonts w:ascii="仿宋_GB2312" w:eastAsia="仿宋_GB2312" w:hint="eastAsia"/>
          <w:sz w:val="32"/>
          <w:szCs w:val="32"/>
          <w:lang w:val="en-US" w:eastAsia="zh-CN"/>
        </w:rPr>
        <w:t>私募产品在报价系统报价、发行、转让，应当由具有创设类或推荐类业务权限的参与人在报价系统注册，并对私募产品的基本情况、投资者适当性标准、报价转让方式、登记结算机构等重要事项做出说明。</w:t>
      </w:r>
    </w:p>
    <w:p w:rsidR="00A874E5" w:rsidRDefault="00A874E5" w:rsidP="00A874E5">
      <w:pPr>
        <w:autoSpaceDE w:val="0"/>
        <w:autoSpaceDN w:val="0"/>
        <w:adjustRightInd w:val="0"/>
        <w:snapToGrid w:val="0"/>
        <w:spacing w:line="360" w:lineRule="auto"/>
        <w:ind w:left="1" w:firstLineChars="220" w:firstLine="707"/>
        <w:rPr>
          <w:rFonts w:ascii="仿宋_GB2312" w:eastAsia="仿宋_GB2312"/>
          <w:sz w:val="32"/>
          <w:szCs w:val="32"/>
          <w:lang w:val="en-US" w:eastAsia="zh-CN"/>
        </w:rPr>
      </w:pPr>
      <w:r>
        <w:rPr>
          <w:rFonts w:ascii="仿宋_GB2312" w:eastAsia="仿宋_GB2312" w:hAnsi="仿宋" w:hint="eastAsia"/>
          <w:b/>
          <w:sz w:val="32"/>
          <w:szCs w:val="32"/>
          <w:lang w:val="en-US" w:eastAsia="zh-CN"/>
        </w:rPr>
        <w:t xml:space="preserve">第二十条 </w:t>
      </w:r>
      <w:r>
        <w:rPr>
          <w:rFonts w:ascii="仿宋_GB2312" w:eastAsia="仿宋_GB2312" w:hint="eastAsia"/>
          <w:sz w:val="32"/>
          <w:szCs w:val="32"/>
          <w:lang w:val="en-US" w:eastAsia="zh-CN"/>
        </w:rPr>
        <w:t>参与人可以在报价系统向全部或特定参与人发出意向报价、要约报价。</w:t>
      </w:r>
    </w:p>
    <w:p w:rsidR="00A874E5" w:rsidRDefault="00A874E5" w:rsidP="00A874E5">
      <w:pPr>
        <w:autoSpaceDE w:val="0"/>
        <w:autoSpaceDN w:val="0"/>
        <w:adjustRightInd w:val="0"/>
        <w:snapToGrid w:val="0"/>
        <w:spacing w:line="360" w:lineRule="auto"/>
        <w:ind w:left="1" w:firstLineChars="220" w:firstLine="704"/>
        <w:rPr>
          <w:rFonts w:ascii="仿宋_GB2312" w:eastAsia="仿宋_GB2312"/>
          <w:sz w:val="32"/>
          <w:szCs w:val="32"/>
          <w:lang w:val="en-US" w:eastAsia="zh-CN"/>
        </w:rPr>
      </w:pPr>
      <w:r>
        <w:rPr>
          <w:rFonts w:ascii="仿宋_GB2312" w:eastAsia="仿宋_GB2312" w:hint="eastAsia"/>
          <w:sz w:val="32"/>
          <w:szCs w:val="32"/>
          <w:lang w:val="en-US" w:eastAsia="zh-CN"/>
        </w:rPr>
        <w:t>意向报价不具有成交义务，有交易意向的参与人可以与意向报价发布人进行在线协商。</w:t>
      </w:r>
    </w:p>
    <w:p w:rsidR="00A874E5" w:rsidRDefault="00A874E5" w:rsidP="00A874E5">
      <w:pPr>
        <w:autoSpaceDE w:val="0"/>
        <w:autoSpaceDN w:val="0"/>
        <w:adjustRightInd w:val="0"/>
        <w:snapToGrid w:val="0"/>
        <w:spacing w:line="360" w:lineRule="auto"/>
        <w:ind w:left="1" w:firstLineChars="220" w:firstLine="704"/>
        <w:rPr>
          <w:rFonts w:ascii="仿宋_GB2312" w:eastAsia="仿宋_GB2312"/>
          <w:sz w:val="32"/>
          <w:szCs w:val="32"/>
          <w:lang w:val="en-US" w:eastAsia="zh-CN"/>
        </w:rPr>
      </w:pPr>
      <w:r>
        <w:rPr>
          <w:rFonts w:ascii="仿宋_GB2312" w:eastAsia="仿宋_GB2312" w:hint="eastAsia"/>
          <w:sz w:val="32"/>
          <w:szCs w:val="32"/>
          <w:lang w:val="en-US" w:eastAsia="zh-CN"/>
        </w:rPr>
        <w:t>要约报价具有成交义务，应当包含确定的私募产品名称或代码、价格、数量、买卖方向、交收方式等报价系统规定的要素。</w:t>
      </w:r>
    </w:p>
    <w:p w:rsidR="00A874E5" w:rsidRDefault="00A874E5" w:rsidP="00A874E5">
      <w:pPr>
        <w:adjustRightInd w:val="0"/>
        <w:snapToGrid w:val="0"/>
        <w:spacing w:line="360" w:lineRule="auto"/>
        <w:ind w:firstLine="615"/>
        <w:rPr>
          <w:rFonts w:ascii="仿宋_GB2312" w:eastAsia="仿宋_GB2312"/>
          <w:bCs/>
          <w:sz w:val="32"/>
          <w:szCs w:val="32"/>
          <w:lang w:val="en-US" w:eastAsia="zh-CN"/>
        </w:rPr>
      </w:pPr>
      <w:r>
        <w:rPr>
          <w:rFonts w:ascii="仿宋_GB2312" w:eastAsia="仿宋_GB2312" w:hint="eastAsia"/>
          <w:b/>
          <w:bCs/>
          <w:sz w:val="32"/>
          <w:szCs w:val="32"/>
          <w:lang w:val="en-US" w:eastAsia="zh-CN"/>
        </w:rPr>
        <w:t xml:space="preserve">第二十一条 </w:t>
      </w:r>
      <w:r>
        <w:rPr>
          <w:rFonts w:ascii="仿宋_GB2312" w:eastAsia="仿宋_GB2312" w:hint="eastAsia"/>
          <w:bCs/>
          <w:sz w:val="32"/>
          <w:szCs w:val="32"/>
          <w:lang w:val="en-US" w:eastAsia="zh-CN"/>
        </w:rPr>
        <w:t>私募产品在报价系统发行可以采用定价及针对特定对象的簿记建档、招标等方式。</w:t>
      </w:r>
    </w:p>
    <w:p w:rsidR="00A874E5" w:rsidRDefault="00A874E5" w:rsidP="00A874E5">
      <w:pPr>
        <w:adjustRightInd w:val="0"/>
        <w:snapToGrid w:val="0"/>
        <w:spacing w:line="360" w:lineRule="auto"/>
        <w:ind w:firstLineChars="196" w:firstLine="627"/>
        <w:rPr>
          <w:rFonts w:ascii="仿宋_GB2312" w:eastAsia="仿宋_GB2312" w:hAnsi="仿宋"/>
          <w:sz w:val="32"/>
          <w:szCs w:val="32"/>
          <w:lang w:val="en-US" w:eastAsia="zh-CN"/>
        </w:rPr>
      </w:pPr>
      <w:r>
        <w:rPr>
          <w:rFonts w:ascii="仿宋_GB2312" w:eastAsia="仿宋_GB2312" w:hAnsi="仿宋" w:hint="eastAsia"/>
          <w:sz w:val="32"/>
          <w:szCs w:val="32"/>
          <w:lang w:val="en-US" w:eastAsia="zh-CN"/>
        </w:rPr>
        <w:t>私募产品在报价系统转让可以采用协商成交、点击成交、拍卖竞价、标购竞价、做市等方式。</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第二十二条 </w:t>
      </w:r>
      <w:r>
        <w:rPr>
          <w:rFonts w:ascii="仿宋_GB2312" w:eastAsia="仿宋_GB2312" w:hAnsi="仿宋" w:hint="eastAsia"/>
          <w:sz w:val="32"/>
          <w:szCs w:val="32"/>
          <w:lang w:val="en-US" w:eastAsia="zh-CN"/>
        </w:rPr>
        <w:t>参与人以定价方式发行私募产品的，应当确定发行价格（利率）并在报价系统向特定参与人披露发行方案。</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lastRenderedPageBreak/>
        <w:t xml:space="preserve">第二十三条 </w:t>
      </w:r>
      <w:r>
        <w:rPr>
          <w:rFonts w:ascii="仿宋_GB2312" w:eastAsia="仿宋_GB2312" w:hAnsi="仿宋" w:hint="eastAsia"/>
          <w:sz w:val="32"/>
          <w:szCs w:val="32"/>
          <w:lang w:val="en-US" w:eastAsia="zh-CN"/>
        </w:rPr>
        <w:t>参与人以簿记建档方式发行私募产品的，应当确定价格（利率）区间并在报价系统向特定参与人披露发行方案。认购私募产品的参与人在报价系统发出申购申报，由作为簿记管理人的参与人记录认购价格（利率）及数量意愿，按约定的定价和配售方式确定最终发行价格（利率）并进行配售。</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第二十四条 </w:t>
      </w:r>
      <w:r>
        <w:rPr>
          <w:rFonts w:ascii="仿宋_GB2312" w:eastAsia="仿宋_GB2312" w:hAnsi="仿宋" w:hint="eastAsia"/>
          <w:sz w:val="32"/>
          <w:szCs w:val="32"/>
          <w:lang w:val="en-US" w:eastAsia="zh-CN"/>
        </w:rPr>
        <w:t>参与人以招标方式发行私募产品的，应当明确招标标的、招标方式等发行要素并在报价系统向特定参与人披露发行方案。参与人可以选择利率、价格和利差作为招标标的进行招标发行，报价系统根据中标原则确定中标结果，参与人按照中标结果确定发行价格并确认是否发行成功。</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第二十五条 </w:t>
      </w:r>
      <w:r>
        <w:rPr>
          <w:rFonts w:ascii="仿宋_GB2312" w:eastAsia="仿宋_GB2312" w:hAnsi="仿宋" w:hint="eastAsia"/>
          <w:sz w:val="32"/>
          <w:szCs w:val="32"/>
          <w:lang w:val="en-US" w:eastAsia="zh-CN"/>
        </w:rPr>
        <w:t>参与人以协商成交方式转让私募产品的，可以在报价系统发布转让意向报价或要约报价，经双方参与人协商一致后确认成交。</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第二十六条 </w:t>
      </w:r>
      <w:r>
        <w:rPr>
          <w:rFonts w:ascii="仿宋_GB2312" w:eastAsia="仿宋_GB2312" w:hAnsi="仿宋" w:hint="eastAsia"/>
          <w:sz w:val="32"/>
          <w:szCs w:val="32"/>
          <w:lang w:val="en-US" w:eastAsia="zh-CN"/>
        </w:rPr>
        <w:t>参与人以点击成交方式转让私募产品的，由参与人一方在报价系统发出要约报价。交易对手方点击要约报价后确认成交，可以选择全部或部分成交。存在多个参与人点击确认的，按照时间优先原则匹配成交。</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第二十七条 </w:t>
      </w:r>
      <w:r>
        <w:rPr>
          <w:rFonts w:ascii="仿宋_GB2312" w:eastAsia="仿宋_GB2312" w:hAnsi="仿宋" w:hint="eastAsia"/>
          <w:sz w:val="32"/>
          <w:szCs w:val="32"/>
          <w:lang w:val="en-US" w:eastAsia="zh-CN"/>
        </w:rPr>
        <w:t>参与人以拍卖竞价方式转让私募产品的，由作为转让方的参与人确定起拍价格、拍卖时间等要素，通过竞价的形式将私募产品转让给最优应价的参与人。</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lastRenderedPageBreak/>
        <w:t xml:space="preserve">第二十八条 </w:t>
      </w:r>
      <w:r>
        <w:rPr>
          <w:rFonts w:ascii="仿宋_GB2312" w:eastAsia="仿宋_GB2312" w:hAnsi="仿宋" w:hint="eastAsia"/>
          <w:sz w:val="32"/>
          <w:szCs w:val="32"/>
          <w:lang w:val="en-US" w:eastAsia="zh-CN"/>
        </w:rPr>
        <w:t xml:space="preserve">参与人以标购竞价方式转让私募产品的，由作为受让方的参与人确定起拍价格、标购时间等要素，通过竞价的形式从最优应价的参与人一方受让私募产品。 </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仿宋" w:hint="eastAsia"/>
          <w:b/>
          <w:sz w:val="32"/>
          <w:szCs w:val="32"/>
          <w:lang w:val="en-US" w:eastAsia="zh-CN"/>
        </w:rPr>
        <w:t xml:space="preserve">第二十九条 </w:t>
      </w:r>
      <w:r>
        <w:rPr>
          <w:rFonts w:ascii="仿宋_GB2312" w:eastAsia="仿宋_GB2312" w:hAnsi="仿宋" w:hint="eastAsia"/>
          <w:sz w:val="32"/>
          <w:szCs w:val="32"/>
          <w:lang w:val="en-US" w:eastAsia="zh-CN"/>
        </w:rPr>
        <w:t>在报价系统进行做市的，由符合一定条件的参与人按照有关业务要求，同时以不同价格发出某一私募产品的买入和卖出的要约报价，并按其报价与其他参与人达成交易。</w:t>
      </w:r>
    </w:p>
    <w:p w:rsidR="00A874E5" w:rsidRDefault="00A874E5" w:rsidP="00A874E5">
      <w:pPr>
        <w:adjustRightInd w:val="0"/>
        <w:snapToGrid w:val="0"/>
        <w:spacing w:line="360" w:lineRule="auto"/>
        <w:ind w:firstLineChars="196" w:firstLine="630"/>
        <w:rPr>
          <w:rFonts w:ascii="仿宋_GB2312" w:eastAsia="仿宋_GB2312" w:hAnsi="仿宋"/>
          <w:sz w:val="32"/>
          <w:szCs w:val="32"/>
          <w:lang w:val="en-US" w:eastAsia="zh-CN"/>
        </w:rPr>
      </w:pPr>
      <w:r>
        <w:rPr>
          <w:rFonts w:ascii="仿宋_GB2312" w:eastAsia="仿宋_GB2312" w:hAnsi="黑体" w:hint="eastAsia"/>
          <w:b/>
          <w:sz w:val="32"/>
          <w:szCs w:val="32"/>
          <w:lang w:val="en-US" w:eastAsia="zh-CN"/>
        </w:rPr>
        <w:t xml:space="preserve">第三十条 </w:t>
      </w:r>
      <w:r>
        <w:rPr>
          <w:rFonts w:ascii="仿宋_GB2312" w:eastAsia="仿宋_GB2312" w:hAnsi="黑体" w:hint="eastAsia"/>
          <w:sz w:val="32"/>
          <w:szCs w:val="32"/>
          <w:lang w:val="en-US" w:eastAsia="zh-CN"/>
        </w:rPr>
        <w:t>参与人可以在报价系统发布特定私募产品的意向报价，与其他参与人进行在线协商，并通过报价系统在线订立标准化或非标准化的交易协议。</w:t>
      </w:r>
    </w:p>
    <w:p w:rsidR="00A874E5" w:rsidRDefault="00A874E5" w:rsidP="00A874E5">
      <w:pPr>
        <w:autoSpaceDE w:val="0"/>
        <w:autoSpaceDN w:val="0"/>
        <w:adjustRightInd w:val="0"/>
        <w:snapToGrid w:val="0"/>
        <w:spacing w:line="360" w:lineRule="auto"/>
        <w:ind w:firstLine="704"/>
        <w:rPr>
          <w:rFonts w:ascii="仿宋_GB2312" w:eastAsia="仿宋_GB2312" w:hAnsi="仿宋" w:cs="Tahoma"/>
          <w:color w:val="000000"/>
          <w:sz w:val="32"/>
          <w:szCs w:val="32"/>
          <w:lang w:val="en-US" w:eastAsia="zh-CN"/>
        </w:rPr>
      </w:pPr>
      <w:r>
        <w:rPr>
          <w:rFonts w:ascii="仿宋_GB2312" w:eastAsia="仿宋_GB2312" w:hint="eastAsia"/>
          <w:b/>
          <w:sz w:val="32"/>
          <w:szCs w:val="32"/>
          <w:lang w:val="en-US" w:eastAsia="zh-CN"/>
        </w:rPr>
        <w:t xml:space="preserve">第三十一条 </w:t>
      </w:r>
      <w:r>
        <w:rPr>
          <w:rFonts w:ascii="仿宋_GB2312" w:eastAsia="仿宋_GB2312" w:hAnsi="仿宋" w:cs="仿宋_GB2312" w:hint="eastAsia"/>
          <w:color w:val="000000"/>
          <w:sz w:val="32"/>
          <w:szCs w:val="32"/>
          <w:lang w:val="en-US" w:eastAsia="zh-CN"/>
        </w:rPr>
        <w:t>私募产品的发行人应当采取有效措施确保私募产品在发行阶段的持有人数量符合法律法规的限制性规定。</w:t>
      </w:r>
    </w:p>
    <w:p w:rsidR="00A874E5" w:rsidRDefault="00A874E5" w:rsidP="00A874E5">
      <w:pPr>
        <w:autoSpaceDE w:val="0"/>
        <w:autoSpaceDN w:val="0"/>
        <w:adjustRightInd w:val="0"/>
        <w:snapToGrid w:val="0"/>
        <w:spacing w:line="360" w:lineRule="auto"/>
        <w:ind w:left="1" w:firstLineChars="220" w:firstLine="704"/>
        <w:rPr>
          <w:rFonts w:ascii="仿宋_GB2312" w:eastAsia="仿宋_GB2312" w:hAnsi="仿宋" w:cs="仿宋_GB2312"/>
          <w:color w:val="000000"/>
          <w:sz w:val="32"/>
          <w:szCs w:val="32"/>
          <w:lang w:val="en-US" w:eastAsia="zh-CN"/>
        </w:rPr>
      </w:pPr>
      <w:r>
        <w:rPr>
          <w:rFonts w:ascii="仿宋_GB2312" w:eastAsia="仿宋_GB2312" w:hAnsi="仿宋" w:cs="Tahoma" w:hint="eastAsia"/>
          <w:color w:val="000000"/>
          <w:sz w:val="32"/>
          <w:szCs w:val="32"/>
          <w:lang w:val="en-US" w:eastAsia="zh-CN"/>
        </w:rPr>
        <w:t>参与人在报价系统认购、申购或转让私募产品的，</w:t>
      </w:r>
      <w:r>
        <w:rPr>
          <w:rFonts w:ascii="仿宋_GB2312" w:eastAsia="仿宋_GB2312" w:hAnsi="仿宋" w:cs="仿宋_GB2312" w:hint="eastAsia"/>
          <w:color w:val="000000"/>
          <w:sz w:val="32"/>
          <w:szCs w:val="32"/>
          <w:lang w:val="en-US" w:eastAsia="zh-CN"/>
        </w:rPr>
        <w:t>应当遵守法律法规关于私募产品持有人数量的规定。</w:t>
      </w:r>
    </w:p>
    <w:p w:rsidR="00A874E5" w:rsidRDefault="00A874E5" w:rsidP="00A874E5">
      <w:pPr>
        <w:autoSpaceDE w:val="0"/>
        <w:autoSpaceDN w:val="0"/>
        <w:adjustRightInd w:val="0"/>
        <w:snapToGrid w:val="0"/>
        <w:spacing w:line="360" w:lineRule="auto"/>
        <w:ind w:left="1" w:firstLineChars="220" w:firstLine="704"/>
        <w:rPr>
          <w:rFonts w:ascii="仿宋_GB2312" w:eastAsia="仿宋_GB2312"/>
          <w:bCs/>
          <w:sz w:val="32"/>
          <w:szCs w:val="32"/>
          <w:shd w:val="pct15" w:color="auto" w:fill="FFFFFF"/>
          <w:lang w:val="en-US" w:eastAsia="zh-CN"/>
        </w:rPr>
      </w:pPr>
      <w:r>
        <w:rPr>
          <w:rFonts w:ascii="仿宋_GB2312" w:eastAsia="仿宋_GB2312" w:hAnsi="仿宋" w:cs="Tahoma" w:hint="eastAsia"/>
          <w:color w:val="000000"/>
          <w:sz w:val="32"/>
          <w:szCs w:val="32"/>
          <w:lang w:val="en-US" w:eastAsia="zh-CN"/>
        </w:rPr>
        <w:t>报价系统</w:t>
      </w:r>
      <w:proofErr w:type="gramStart"/>
      <w:r>
        <w:rPr>
          <w:rFonts w:ascii="仿宋_GB2312" w:eastAsia="仿宋_GB2312" w:hAnsi="仿宋" w:cs="Tahoma" w:hint="eastAsia"/>
          <w:color w:val="000000"/>
          <w:sz w:val="32"/>
          <w:szCs w:val="32"/>
          <w:lang w:val="en-US" w:eastAsia="zh-CN"/>
        </w:rPr>
        <w:t>不应接受将导致</w:t>
      </w:r>
      <w:proofErr w:type="gramEnd"/>
      <w:r>
        <w:rPr>
          <w:rFonts w:ascii="仿宋_GB2312" w:eastAsia="仿宋_GB2312" w:hAnsi="仿宋" w:cs="Tahoma" w:hint="eastAsia"/>
          <w:color w:val="000000"/>
          <w:sz w:val="32"/>
          <w:szCs w:val="32"/>
          <w:lang w:val="en-US" w:eastAsia="zh-CN"/>
        </w:rPr>
        <w:t>投资者人数超过法律法规限制的交易申报，对异常交易情形可以采取必要的措施进行管理。</w:t>
      </w:r>
    </w:p>
    <w:p w:rsidR="00A874E5" w:rsidRDefault="00A874E5" w:rsidP="00A874E5">
      <w:pPr>
        <w:autoSpaceDE w:val="0"/>
        <w:autoSpaceDN w:val="0"/>
        <w:adjustRightInd w:val="0"/>
        <w:snapToGrid w:val="0"/>
        <w:spacing w:line="360" w:lineRule="auto"/>
        <w:ind w:firstLineChars="200" w:firstLine="643"/>
        <w:rPr>
          <w:rFonts w:ascii="仿宋_GB2312" w:eastAsia="仿宋_GB2312"/>
          <w:bCs/>
          <w:sz w:val="32"/>
          <w:szCs w:val="32"/>
          <w:lang w:val="en-US" w:eastAsia="zh-CN"/>
        </w:rPr>
      </w:pPr>
      <w:r>
        <w:rPr>
          <w:rFonts w:ascii="仿宋_GB2312" w:eastAsia="仿宋_GB2312" w:hint="eastAsia"/>
          <w:b/>
          <w:sz w:val="32"/>
          <w:szCs w:val="32"/>
          <w:lang w:val="en-US" w:eastAsia="zh-CN"/>
        </w:rPr>
        <w:t xml:space="preserve">第三十二条 </w:t>
      </w:r>
      <w:r>
        <w:rPr>
          <w:rFonts w:ascii="仿宋_GB2312" w:eastAsia="仿宋_GB2312" w:hint="eastAsia"/>
          <w:bCs/>
          <w:sz w:val="32"/>
          <w:szCs w:val="32"/>
          <w:lang w:val="en-US" w:eastAsia="zh-CN"/>
        </w:rPr>
        <w:t>参与人接受合格投资者委托在报价系统买卖私募产品时，应当与合格投资者签署协议，并按照协议约定持有、保管、记录、维护和处置私募产品或行使相关权利，不得挪用。</w:t>
      </w:r>
    </w:p>
    <w:p w:rsidR="00A874E5" w:rsidRDefault="00A874E5" w:rsidP="00A874E5">
      <w:pPr>
        <w:autoSpaceDE w:val="0"/>
        <w:autoSpaceDN w:val="0"/>
        <w:adjustRightInd w:val="0"/>
        <w:snapToGrid w:val="0"/>
        <w:spacing w:line="360" w:lineRule="auto"/>
        <w:ind w:firstLineChars="200" w:firstLine="640"/>
        <w:rPr>
          <w:rFonts w:ascii="仿宋_GB2312" w:eastAsia="仿宋_GB2312"/>
          <w:bCs/>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第四章 账户、登记与结算</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b/>
          <w:sz w:val="32"/>
          <w:szCs w:val="32"/>
          <w:lang w:val="en-US" w:eastAsia="zh-CN"/>
        </w:rPr>
        <w:t xml:space="preserve">第三十三条 </w:t>
      </w:r>
      <w:r>
        <w:rPr>
          <w:rFonts w:ascii="仿宋_GB2312" w:eastAsia="仿宋_GB2312" w:hint="eastAsia"/>
          <w:sz w:val="32"/>
          <w:szCs w:val="32"/>
          <w:lang w:val="en-US" w:eastAsia="zh-CN"/>
        </w:rPr>
        <w:t>在报价系统发行、转让私募产品，可以由报价系统登记结算机构或证监会认可的其他机构办理登记、结算。</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sz w:val="32"/>
          <w:szCs w:val="32"/>
          <w:lang w:val="en-US" w:eastAsia="zh-CN"/>
        </w:rPr>
        <w:t>委托报价系统登记结算机构办理登记的，参与人或私募产品发行人应当与</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签订登记服务协议；委托报价系统登记结算机构办理资金结算的，参与人应当与</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签订资金结算服务协议。</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sz w:val="32"/>
          <w:szCs w:val="32"/>
          <w:lang w:val="en-US" w:eastAsia="zh-CN"/>
        </w:rPr>
        <w:t>委托证监会认可的其他机构办理登记、结算的，证监会认可的其他机构应当与</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签订合作协议，并将登记、结算信息报送报价系统。</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b/>
          <w:sz w:val="32"/>
          <w:szCs w:val="32"/>
          <w:lang w:val="en-US" w:eastAsia="zh-CN"/>
        </w:rPr>
        <w:t xml:space="preserve">第三十四条 </w:t>
      </w:r>
      <w:r>
        <w:rPr>
          <w:rFonts w:ascii="仿宋_GB2312" w:eastAsia="仿宋_GB2312" w:hint="eastAsia"/>
          <w:sz w:val="32"/>
          <w:szCs w:val="32"/>
          <w:lang w:val="en-US" w:eastAsia="zh-CN"/>
        </w:rPr>
        <w:t>参与人可以在报价系统开立相应产品账户，分别用于记载参与人自身持有、名义持有或管理的基金、资产管理计划等持有的私募产品。</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sz w:val="32"/>
          <w:szCs w:val="32"/>
          <w:lang w:val="en-US" w:eastAsia="zh-CN"/>
        </w:rPr>
        <w:t>参与人产品账户代码的编制应当符合报价系统的相关规定。</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b/>
          <w:sz w:val="32"/>
          <w:szCs w:val="32"/>
          <w:lang w:val="en-US" w:eastAsia="zh-CN"/>
        </w:rPr>
        <w:t xml:space="preserve">第三十五条 </w:t>
      </w:r>
      <w:r>
        <w:rPr>
          <w:rFonts w:ascii="仿宋_GB2312" w:eastAsia="仿宋_GB2312" w:hint="eastAsia"/>
          <w:sz w:val="32"/>
          <w:szCs w:val="32"/>
          <w:lang w:val="en-US" w:eastAsia="zh-CN"/>
        </w:rPr>
        <w:t>在报价系统发行、转让的私募产品可以采取名义持有模式。参与人应当与合格投资者签署名义持有协议，明确双方的权利义务关系。参与人应当依据约定行使产品持有人相关权利，不得损害合格投资者权益。</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sz w:val="32"/>
          <w:szCs w:val="32"/>
          <w:lang w:val="en-US" w:eastAsia="zh-CN"/>
        </w:rPr>
        <w:lastRenderedPageBreak/>
        <w:t>参与人应当为每个合格投资者开立产品账户，分别记录每个合格投资者拥有的权益数据。参与人应当向报价系统报送合格投资者产品账户注册资料、账户余额、权益明细数据变动记录等信息。</w:t>
      </w:r>
    </w:p>
    <w:p w:rsidR="00A874E5" w:rsidRDefault="00A874E5" w:rsidP="00A874E5">
      <w:pPr>
        <w:adjustRightInd w:val="0"/>
        <w:snapToGrid w:val="0"/>
        <w:spacing w:line="360" w:lineRule="auto"/>
        <w:ind w:firstLine="630"/>
        <w:rPr>
          <w:rFonts w:ascii="仿宋_GB2312" w:eastAsia="仿宋_GB2312"/>
          <w:sz w:val="32"/>
          <w:szCs w:val="32"/>
          <w:lang w:val="en-US" w:eastAsia="zh-CN"/>
        </w:rPr>
      </w:pPr>
      <w:r>
        <w:rPr>
          <w:rFonts w:ascii="仿宋_GB2312" w:eastAsia="仿宋_GB2312" w:hint="eastAsia"/>
          <w:sz w:val="32"/>
          <w:szCs w:val="32"/>
          <w:lang w:val="en-US" w:eastAsia="zh-CN"/>
        </w:rPr>
        <w:t>合格投资者产品账户代码的编制应当符合报价系统的相关规定。</w:t>
      </w:r>
    </w:p>
    <w:p w:rsidR="00A874E5" w:rsidRDefault="00A874E5" w:rsidP="00A874E5">
      <w:pPr>
        <w:adjustRightInd w:val="0"/>
        <w:snapToGrid w:val="0"/>
        <w:spacing w:line="360" w:lineRule="auto"/>
        <w:ind w:firstLine="630"/>
        <w:rPr>
          <w:rFonts w:ascii="仿宋_GB2312" w:eastAsia="仿宋_GB2312"/>
          <w:sz w:val="32"/>
          <w:szCs w:val="32"/>
          <w:lang w:val="en-US" w:eastAsia="zh-CN"/>
        </w:rPr>
      </w:pPr>
      <w:r>
        <w:rPr>
          <w:rFonts w:ascii="仿宋_GB2312" w:eastAsia="仿宋_GB2312" w:hint="eastAsia"/>
          <w:b/>
          <w:sz w:val="32"/>
          <w:szCs w:val="32"/>
          <w:lang w:val="en-US" w:eastAsia="zh-CN"/>
        </w:rPr>
        <w:t xml:space="preserve">第三十六条 </w:t>
      </w:r>
      <w:r>
        <w:rPr>
          <w:rFonts w:ascii="仿宋_GB2312" w:eastAsia="仿宋_GB2312" w:hint="eastAsia"/>
          <w:sz w:val="32"/>
          <w:szCs w:val="32"/>
          <w:lang w:val="en-US" w:eastAsia="zh-CN"/>
        </w:rPr>
        <w:t>参与人可以在报价系统开立相应资金结算账户，分别用于记载参与人自有资金，合格投资者资金，参与人管理的基金、资产管理计划等的资金</w:t>
      </w:r>
      <w:r w:rsidR="007E2512">
        <w:rPr>
          <w:rFonts w:ascii="仿宋_GB2312" w:eastAsia="仿宋_GB2312" w:hint="eastAsia"/>
          <w:sz w:val="32"/>
          <w:szCs w:val="32"/>
          <w:lang w:val="en-US" w:eastAsia="zh-CN"/>
        </w:rPr>
        <w:t>，</w:t>
      </w:r>
      <w:r w:rsidR="007E2512">
        <w:rPr>
          <w:rFonts w:ascii="仿宋_GB2312" w:eastAsia="仿宋_GB2312"/>
          <w:sz w:val="32"/>
          <w:szCs w:val="32"/>
          <w:lang w:val="en-US" w:eastAsia="zh-CN"/>
        </w:rPr>
        <w:t>代理结算资金</w:t>
      </w:r>
      <w:r>
        <w:rPr>
          <w:rFonts w:ascii="仿宋_GB2312" w:eastAsia="仿宋_GB2312" w:hint="eastAsia"/>
          <w:sz w:val="32"/>
          <w:szCs w:val="32"/>
          <w:lang w:val="en-US" w:eastAsia="zh-CN"/>
        </w:rPr>
        <w:t>或在报价系统发行私募产品募集的资金及用于分红、付息兑付的资金。</w:t>
      </w:r>
    </w:p>
    <w:p w:rsidR="00A874E5" w:rsidRDefault="00A874E5" w:rsidP="00A874E5">
      <w:pPr>
        <w:adjustRightInd w:val="0"/>
        <w:snapToGrid w:val="0"/>
        <w:spacing w:line="360" w:lineRule="auto"/>
        <w:ind w:firstLine="630"/>
        <w:rPr>
          <w:rFonts w:ascii="仿宋_GB2312" w:eastAsia="仿宋_GB2312"/>
          <w:sz w:val="32"/>
          <w:szCs w:val="32"/>
          <w:lang w:val="en-US" w:eastAsia="zh-CN"/>
        </w:rPr>
      </w:pPr>
      <w:r>
        <w:rPr>
          <w:rFonts w:ascii="仿宋_GB2312" w:eastAsia="仿宋_GB2312" w:hAnsi="宋体" w:cs="宋体" w:hint="eastAsia"/>
          <w:bCs/>
          <w:sz w:val="32"/>
          <w:szCs w:val="32"/>
          <w:lang w:val="en-US" w:eastAsia="zh-CN"/>
        </w:rPr>
        <w:t>参与人可以通过中国证券登记结算有限责任公司（以下简称“</w:t>
      </w:r>
      <w:r>
        <w:rPr>
          <w:rFonts w:ascii="仿宋_GB2312" w:eastAsia="仿宋_GB2312" w:hint="eastAsia"/>
          <w:sz w:val="32"/>
          <w:szCs w:val="32"/>
          <w:lang w:val="en-US" w:eastAsia="zh-CN"/>
        </w:rPr>
        <w:t>中国结算”）、商业银行、第三方支付机构或证监会认可的其他机构向报价系统资金结算账户划转资金。</w:t>
      </w:r>
    </w:p>
    <w:p w:rsidR="00A874E5" w:rsidRDefault="00A874E5" w:rsidP="00A874E5">
      <w:pPr>
        <w:adjustRightInd w:val="0"/>
        <w:snapToGrid w:val="0"/>
        <w:spacing w:line="360" w:lineRule="auto"/>
        <w:ind w:firstLine="630"/>
        <w:rPr>
          <w:rFonts w:ascii="仿宋_GB2312" w:eastAsia="仿宋_GB2312"/>
          <w:sz w:val="32"/>
          <w:szCs w:val="32"/>
          <w:lang w:val="en-US" w:eastAsia="zh-CN"/>
        </w:rPr>
      </w:pPr>
      <w:r>
        <w:rPr>
          <w:rFonts w:ascii="仿宋_GB2312" w:eastAsia="仿宋_GB2312" w:hint="eastAsia"/>
          <w:sz w:val="32"/>
          <w:szCs w:val="32"/>
          <w:lang w:val="en-US" w:eastAsia="zh-CN"/>
        </w:rPr>
        <w:t>报价系统登记结算机构可以根据业务性质，在中国结算、证监会认可的商业银行或其他机构开立对应的专用账户，用于办理资金结算业务。</w:t>
      </w:r>
    </w:p>
    <w:p w:rsidR="00A874E5" w:rsidRDefault="00A874E5" w:rsidP="00A874E5">
      <w:pPr>
        <w:adjustRightInd w:val="0"/>
        <w:snapToGrid w:val="0"/>
        <w:spacing w:line="360" w:lineRule="auto"/>
        <w:ind w:firstLine="630"/>
        <w:rPr>
          <w:rFonts w:ascii="仿宋_GB2312" w:eastAsia="仿宋_GB2312" w:hAnsi="仿宋" w:cs="仿宋_GB2312"/>
          <w:color w:val="000000"/>
          <w:sz w:val="32"/>
          <w:szCs w:val="32"/>
          <w:lang w:val="en-US" w:eastAsia="zh-CN"/>
        </w:rPr>
      </w:pPr>
      <w:r>
        <w:rPr>
          <w:rFonts w:ascii="仿宋_GB2312" w:eastAsia="仿宋_GB2312" w:hint="eastAsia"/>
          <w:b/>
          <w:sz w:val="32"/>
          <w:szCs w:val="32"/>
          <w:lang w:val="en-US" w:eastAsia="zh-CN"/>
        </w:rPr>
        <w:t xml:space="preserve">第三十七条 </w:t>
      </w:r>
      <w:r>
        <w:rPr>
          <w:rFonts w:ascii="仿宋_GB2312" w:eastAsia="仿宋_GB2312" w:hint="eastAsia"/>
          <w:sz w:val="32"/>
          <w:szCs w:val="32"/>
          <w:lang w:val="en-US" w:eastAsia="zh-CN"/>
        </w:rPr>
        <w:t>报价系统登记结算机构</w:t>
      </w:r>
      <w:r>
        <w:rPr>
          <w:rFonts w:ascii="仿宋_GB2312" w:eastAsia="仿宋_GB2312" w:hAnsi="仿宋" w:cs="仿宋_GB2312" w:hint="eastAsia"/>
          <w:color w:val="000000"/>
          <w:sz w:val="32"/>
          <w:szCs w:val="32"/>
          <w:lang w:val="en-US" w:eastAsia="zh-CN"/>
        </w:rPr>
        <w:t>可以接受委托，为参与人依法持有或管理的，在报价系统发行、转让的私募产品提供保管、清算交割、估值核算、投资监督、风险监控等服务。</w:t>
      </w:r>
    </w:p>
    <w:p w:rsidR="00A874E5" w:rsidRDefault="00A874E5" w:rsidP="00A874E5">
      <w:pPr>
        <w:adjustRightInd w:val="0"/>
        <w:snapToGrid w:val="0"/>
        <w:spacing w:line="360" w:lineRule="auto"/>
        <w:ind w:firstLine="630"/>
        <w:rPr>
          <w:rFonts w:ascii="仿宋_GB2312" w:eastAsia="仿宋_GB2312"/>
          <w:b/>
          <w:sz w:val="32"/>
          <w:szCs w:val="32"/>
          <w:lang w:val="en-US" w:eastAsia="zh-CN"/>
        </w:rPr>
      </w:pPr>
      <w:r>
        <w:rPr>
          <w:rFonts w:ascii="仿宋_GB2312" w:eastAsia="仿宋_GB2312" w:hAnsi="仿宋" w:cs="仿宋_GB2312" w:hint="eastAsia"/>
          <w:color w:val="000000"/>
          <w:sz w:val="32"/>
          <w:szCs w:val="32"/>
          <w:lang w:val="en-US" w:eastAsia="zh-CN"/>
        </w:rPr>
        <w:lastRenderedPageBreak/>
        <w:t>报价系统</w:t>
      </w:r>
      <w:r>
        <w:rPr>
          <w:rFonts w:ascii="仿宋_GB2312" w:eastAsia="仿宋_GB2312" w:hint="eastAsia"/>
          <w:sz w:val="32"/>
          <w:szCs w:val="32"/>
          <w:lang w:val="en-US" w:eastAsia="zh-CN"/>
        </w:rPr>
        <w:t>登记结算机构</w:t>
      </w:r>
      <w:r>
        <w:rPr>
          <w:rFonts w:ascii="仿宋_GB2312" w:eastAsia="仿宋_GB2312" w:hAnsi="仿宋" w:cs="仿宋_GB2312" w:hint="eastAsia"/>
          <w:color w:val="000000"/>
          <w:sz w:val="32"/>
          <w:szCs w:val="32"/>
          <w:lang w:val="en-US" w:eastAsia="zh-CN"/>
        </w:rPr>
        <w:t>开展前款业务，应当采取有效措施，保证私募产品的安全、完整与独立，禁止挪用参与人资产。</w:t>
      </w:r>
    </w:p>
    <w:p w:rsidR="00A874E5" w:rsidRDefault="00A874E5" w:rsidP="00A874E5">
      <w:pPr>
        <w:adjustRightInd w:val="0"/>
        <w:snapToGrid w:val="0"/>
        <w:spacing w:line="360" w:lineRule="auto"/>
        <w:ind w:firstLine="640"/>
        <w:rPr>
          <w:rFonts w:ascii="仿宋_GB2312" w:eastAsia="仿宋_GB2312"/>
          <w:b/>
          <w:sz w:val="32"/>
          <w:szCs w:val="32"/>
          <w:lang w:val="en-US" w:eastAsia="zh-CN"/>
        </w:rPr>
      </w:pPr>
      <w:r>
        <w:rPr>
          <w:rFonts w:ascii="仿宋_GB2312" w:eastAsia="仿宋_GB2312" w:hint="eastAsia"/>
          <w:b/>
          <w:sz w:val="32"/>
          <w:szCs w:val="32"/>
          <w:lang w:val="en-US" w:eastAsia="zh-CN"/>
        </w:rPr>
        <w:t xml:space="preserve">第三十八条 </w:t>
      </w:r>
      <w:r>
        <w:rPr>
          <w:rFonts w:ascii="仿宋_GB2312" w:eastAsia="仿宋_GB2312" w:hint="eastAsia"/>
          <w:sz w:val="32"/>
          <w:szCs w:val="32"/>
          <w:lang w:val="en-US" w:eastAsia="zh-CN"/>
        </w:rPr>
        <w:t>委托报价系统登记结算机构办理结算的，报价系统登记结算机构办理参与人之间的私募产品和资金的清算与交收；参与人与合格投资者之间的清算与交收，由其自行约定和办理。</w:t>
      </w:r>
    </w:p>
    <w:p w:rsidR="00A874E5" w:rsidRDefault="00A874E5" w:rsidP="00A874E5">
      <w:pPr>
        <w:adjustRightInd w:val="0"/>
        <w:snapToGrid w:val="0"/>
        <w:spacing w:line="360" w:lineRule="auto"/>
        <w:ind w:firstLine="640"/>
        <w:rPr>
          <w:rFonts w:ascii="仿宋_GB2312" w:eastAsia="仿宋_GB2312"/>
          <w:sz w:val="32"/>
          <w:szCs w:val="32"/>
          <w:lang w:val="en-US" w:eastAsia="zh-CN"/>
        </w:rPr>
      </w:pPr>
      <w:r>
        <w:rPr>
          <w:rFonts w:ascii="仿宋_GB2312" w:eastAsia="仿宋_GB2312" w:hint="eastAsia"/>
          <w:sz w:val="32"/>
          <w:szCs w:val="32"/>
          <w:lang w:val="en-US" w:eastAsia="zh-CN"/>
        </w:rPr>
        <w:t>参与人委托报价系统登记结算机构办理结算，可以采用全额清算、净额清算等清算方式；可以采用货银对付、见</w:t>
      </w:r>
      <w:proofErr w:type="gramStart"/>
      <w:r>
        <w:rPr>
          <w:rFonts w:ascii="仿宋_GB2312" w:eastAsia="仿宋_GB2312" w:hint="eastAsia"/>
          <w:sz w:val="32"/>
          <w:szCs w:val="32"/>
          <w:lang w:val="en-US" w:eastAsia="zh-CN"/>
        </w:rPr>
        <w:t>券</w:t>
      </w:r>
      <w:proofErr w:type="gramEnd"/>
      <w:r>
        <w:rPr>
          <w:rFonts w:ascii="仿宋_GB2312" w:eastAsia="仿宋_GB2312" w:hint="eastAsia"/>
          <w:sz w:val="32"/>
          <w:szCs w:val="32"/>
          <w:lang w:val="en-US" w:eastAsia="zh-CN"/>
        </w:rPr>
        <w:t>付款、见款</w:t>
      </w:r>
      <w:proofErr w:type="gramStart"/>
      <w:r>
        <w:rPr>
          <w:rFonts w:ascii="仿宋_GB2312" w:eastAsia="仿宋_GB2312" w:hint="eastAsia"/>
          <w:sz w:val="32"/>
          <w:szCs w:val="32"/>
          <w:lang w:val="en-US" w:eastAsia="zh-CN"/>
        </w:rPr>
        <w:t>付券</w:t>
      </w:r>
      <w:proofErr w:type="gramEnd"/>
      <w:r>
        <w:rPr>
          <w:rFonts w:ascii="仿宋_GB2312" w:eastAsia="仿宋_GB2312" w:hint="eastAsia"/>
          <w:sz w:val="32"/>
          <w:szCs w:val="32"/>
          <w:lang w:val="en-US" w:eastAsia="zh-CN"/>
        </w:rPr>
        <w:t>、纯</w:t>
      </w:r>
      <w:proofErr w:type="gramStart"/>
      <w:r>
        <w:rPr>
          <w:rFonts w:ascii="仿宋_GB2312" w:eastAsia="仿宋_GB2312" w:hint="eastAsia"/>
          <w:sz w:val="32"/>
          <w:szCs w:val="32"/>
          <w:lang w:val="en-US" w:eastAsia="zh-CN"/>
        </w:rPr>
        <w:t>券</w:t>
      </w:r>
      <w:proofErr w:type="gramEnd"/>
      <w:r>
        <w:rPr>
          <w:rFonts w:ascii="仿宋_GB2312" w:eastAsia="仿宋_GB2312" w:hint="eastAsia"/>
          <w:sz w:val="32"/>
          <w:szCs w:val="32"/>
          <w:lang w:val="en-US" w:eastAsia="zh-CN"/>
        </w:rPr>
        <w:t>过户等交收方式；可以采用日间</w:t>
      </w:r>
      <w:proofErr w:type="gramStart"/>
      <w:r>
        <w:rPr>
          <w:rFonts w:ascii="仿宋_GB2312" w:eastAsia="仿宋_GB2312" w:hint="eastAsia"/>
          <w:sz w:val="32"/>
          <w:szCs w:val="32"/>
          <w:lang w:val="en-US" w:eastAsia="zh-CN"/>
        </w:rPr>
        <w:t>实时交</w:t>
      </w:r>
      <w:proofErr w:type="gramEnd"/>
      <w:r>
        <w:rPr>
          <w:rFonts w:ascii="仿宋_GB2312" w:eastAsia="仿宋_GB2312" w:hint="eastAsia"/>
          <w:sz w:val="32"/>
          <w:szCs w:val="32"/>
          <w:lang w:val="en-US" w:eastAsia="zh-CN"/>
        </w:rPr>
        <w:t>收、日间多</w:t>
      </w:r>
      <w:proofErr w:type="gramStart"/>
      <w:r>
        <w:rPr>
          <w:rFonts w:ascii="仿宋_GB2312" w:eastAsia="仿宋_GB2312" w:hint="eastAsia"/>
          <w:sz w:val="32"/>
          <w:szCs w:val="32"/>
          <w:lang w:val="en-US" w:eastAsia="zh-CN"/>
        </w:rPr>
        <w:t>批次交</w:t>
      </w:r>
      <w:proofErr w:type="gramEnd"/>
      <w:r>
        <w:rPr>
          <w:rFonts w:ascii="仿宋_GB2312" w:eastAsia="仿宋_GB2312" w:hint="eastAsia"/>
          <w:sz w:val="32"/>
          <w:szCs w:val="32"/>
          <w:lang w:val="en-US" w:eastAsia="zh-CN"/>
        </w:rPr>
        <w:t>收、日终</w:t>
      </w:r>
      <w:proofErr w:type="gramStart"/>
      <w:r>
        <w:rPr>
          <w:rFonts w:ascii="仿宋_GB2312" w:eastAsia="仿宋_GB2312" w:hint="eastAsia"/>
          <w:sz w:val="32"/>
          <w:szCs w:val="32"/>
          <w:lang w:val="en-US" w:eastAsia="zh-CN"/>
        </w:rPr>
        <w:t>批次交</w:t>
      </w:r>
      <w:proofErr w:type="gramEnd"/>
      <w:r>
        <w:rPr>
          <w:rFonts w:ascii="仿宋_GB2312" w:eastAsia="仿宋_GB2312" w:hint="eastAsia"/>
          <w:sz w:val="32"/>
          <w:szCs w:val="32"/>
          <w:lang w:val="en-US" w:eastAsia="zh-CN"/>
        </w:rPr>
        <w:t>收、自定交收期等交收期安排。</w:t>
      </w:r>
    </w:p>
    <w:p w:rsidR="00A874E5" w:rsidRDefault="00A874E5" w:rsidP="00A874E5">
      <w:pPr>
        <w:adjustRightInd w:val="0"/>
        <w:snapToGrid w:val="0"/>
        <w:spacing w:line="360" w:lineRule="auto"/>
        <w:ind w:firstLineChars="200" w:firstLine="643"/>
        <w:rPr>
          <w:rFonts w:ascii="仿宋_GB2312" w:eastAsia="仿宋_GB2312" w:hAnsi="黑体"/>
          <w:sz w:val="32"/>
          <w:szCs w:val="32"/>
          <w:lang w:val="en-US" w:eastAsia="zh-CN"/>
        </w:rPr>
      </w:pPr>
      <w:r>
        <w:rPr>
          <w:rFonts w:ascii="仿宋_GB2312" w:eastAsia="仿宋_GB2312" w:hint="eastAsia"/>
          <w:b/>
          <w:sz w:val="32"/>
          <w:szCs w:val="32"/>
          <w:lang w:val="en-US" w:eastAsia="zh-CN"/>
        </w:rPr>
        <w:t xml:space="preserve">第三十九条 </w:t>
      </w:r>
      <w:r>
        <w:rPr>
          <w:rFonts w:ascii="仿宋_GB2312" w:eastAsia="仿宋_GB2312" w:hAnsi="黑体" w:hint="eastAsia"/>
          <w:sz w:val="32"/>
          <w:szCs w:val="32"/>
          <w:lang w:val="en-US" w:eastAsia="zh-CN"/>
        </w:rPr>
        <w:t>报价系统</w:t>
      </w:r>
      <w:r>
        <w:rPr>
          <w:rFonts w:ascii="仿宋_GB2312" w:eastAsia="仿宋_GB2312" w:hint="eastAsia"/>
          <w:sz w:val="32"/>
          <w:szCs w:val="32"/>
          <w:lang w:val="en-US" w:eastAsia="zh-CN"/>
        </w:rPr>
        <w:t>登记结算机构</w:t>
      </w:r>
      <w:r>
        <w:rPr>
          <w:rFonts w:ascii="仿宋_GB2312" w:eastAsia="仿宋_GB2312" w:hAnsi="黑体" w:hint="eastAsia"/>
          <w:sz w:val="32"/>
          <w:szCs w:val="32"/>
          <w:lang w:val="en-US" w:eastAsia="zh-CN"/>
        </w:rPr>
        <w:t>可以根据业务需要和参与人信用情况，要求参与人提交一定的履约保证金。</w:t>
      </w:r>
    </w:p>
    <w:p w:rsidR="00A874E5" w:rsidRDefault="00A874E5" w:rsidP="00A874E5">
      <w:pPr>
        <w:adjustRightInd w:val="0"/>
        <w:snapToGrid w:val="0"/>
        <w:spacing w:line="360" w:lineRule="auto"/>
        <w:ind w:firstLineChars="200" w:firstLine="643"/>
        <w:rPr>
          <w:rFonts w:ascii="仿宋_GB2312" w:eastAsia="仿宋_GB2312" w:hAnsi="黑体"/>
          <w:sz w:val="32"/>
          <w:szCs w:val="32"/>
          <w:lang w:val="en-US" w:eastAsia="zh-CN"/>
        </w:rPr>
      </w:pPr>
      <w:r>
        <w:rPr>
          <w:rFonts w:ascii="仿宋_GB2312" w:eastAsia="仿宋_GB2312" w:hint="eastAsia"/>
          <w:b/>
          <w:sz w:val="32"/>
          <w:szCs w:val="32"/>
          <w:lang w:val="en-US" w:eastAsia="zh-CN"/>
        </w:rPr>
        <w:t xml:space="preserve">第四十条 </w:t>
      </w:r>
      <w:r>
        <w:rPr>
          <w:rFonts w:ascii="仿宋_GB2312" w:eastAsia="仿宋_GB2312" w:hAnsi="黑体" w:hint="eastAsia"/>
          <w:sz w:val="32"/>
          <w:szCs w:val="32"/>
          <w:lang w:val="en-US" w:eastAsia="zh-CN"/>
        </w:rPr>
        <w:t>报价系统</w:t>
      </w:r>
      <w:r>
        <w:rPr>
          <w:rFonts w:ascii="仿宋_GB2312" w:eastAsia="仿宋_GB2312" w:hint="eastAsia"/>
          <w:sz w:val="32"/>
          <w:szCs w:val="32"/>
          <w:lang w:val="en-US" w:eastAsia="zh-CN"/>
        </w:rPr>
        <w:t>登记结算机构</w:t>
      </w:r>
      <w:r>
        <w:rPr>
          <w:rFonts w:ascii="仿宋_GB2312" w:eastAsia="仿宋_GB2312" w:hAnsi="黑体" w:hint="eastAsia"/>
          <w:sz w:val="32"/>
          <w:szCs w:val="32"/>
          <w:lang w:val="en-US" w:eastAsia="zh-CN"/>
        </w:rPr>
        <w:t>可以接受委托，为参与人提供担保设定、担保解除、盯市、追缴、处置等担保品第三方管理服务。</w:t>
      </w:r>
    </w:p>
    <w:p w:rsidR="00A874E5" w:rsidRDefault="00A874E5" w:rsidP="00A874E5">
      <w:pPr>
        <w:adjustRightInd w:val="0"/>
        <w:snapToGrid w:val="0"/>
        <w:spacing w:line="360" w:lineRule="auto"/>
        <w:ind w:firstLineChars="177" w:firstLine="569"/>
        <w:jc w:val="left"/>
        <w:rPr>
          <w:rFonts w:ascii="黑体" w:eastAsia="黑体" w:hAnsi="黑体"/>
          <w:sz w:val="32"/>
          <w:szCs w:val="32"/>
          <w:lang w:val="en-US" w:eastAsia="zh-CN"/>
        </w:rPr>
      </w:pPr>
      <w:r>
        <w:rPr>
          <w:rFonts w:ascii="仿宋_GB2312" w:eastAsia="仿宋_GB2312" w:hint="eastAsia"/>
          <w:b/>
          <w:sz w:val="32"/>
          <w:szCs w:val="32"/>
          <w:lang w:val="en-US" w:eastAsia="zh-CN"/>
        </w:rPr>
        <w:t xml:space="preserve">第四十一条 </w:t>
      </w:r>
      <w:r>
        <w:rPr>
          <w:rFonts w:ascii="仿宋_GB2312" w:eastAsia="仿宋_GB2312" w:hint="eastAsia"/>
          <w:sz w:val="32"/>
          <w:szCs w:val="32"/>
          <w:lang w:val="en-US" w:eastAsia="zh-CN"/>
        </w:rPr>
        <w:t>报价系统登记结算机构</w:t>
      </w:r>
      <w:r>
        <w:rPr>
          <w:rFonts w:ascii="仿宋_GB2312" w:eastAsia="仿宋_GB2312" w:hAnsi="仿宋" w:cs="仿宋_GB2312" w:hint="eastAsia"/>
          <w:color w:val="000000"/>
          <w:sz w:val="32"/>
          <w:szCs w:val="32"/>
          <w:lang w:val="en-US" w:eastAsia="zh-CN"/>
        </w:rPr>
        <w:t>与中国结算应当建立报价系统发行、转让私募产品的登记结算数据的集中存储和共享机制</w:t>
      </w:r>
      <w:r>
        <w:rPr>
          <w:rFonts w:ascii="仿宋_GB2312" w:eastAsia="仿宋_GB2312" w:hint="eastAsia"/>
          <w:sz w:val="32"/>
          <w:szCs w:val="32"/>
          <w:lang w:val="en-US" w:eastAsia="zh-CN"/>
        </w:rPr>
        <w:t>。</w:t>
      </w:r>
      <w:r>
        <w:rPr>
          <w:rFonts w:ascii="仿宋_GB2312" w:eastAsia="仿宋_GB2312" w:hAnsi="仿宋" w:cs="仿宋_GB2312" w:hint="eastAsia"/>
          <w:color w:val="000000"/>
          <w:sz w:val="32"/>
          <w:szCs w:val="32"/>
          <w:lang w:val="en-US" w:eastAsia="zh-CN"/>
        </w:rPr>
        <w:t>报价系统参与人产品账户应当与中国结算统一的全国投资者证券账户建立关联关系。</w:t>
      </w:r>
    </w:p>
    <w:p w:rsidR="00A874E5" w:rsidRDefault="00A874E5" w:rsidP="00A874E5">
      <w:pPr>
        <w:adjustRightInd w:val="0"/>
        <w:snapToGrid w:val="0"/>
        <w:spacing w:line="360" w:lineRule="auto"/>
        <w:jc w:val="center"/>
        <w:rPr>
          <w:rFonts w:ascii="黑体" w:eastAsia="黑体" w:hAnsi="黑体"/>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lastRenderedPageBreak/>
        <w:t>第五章  信息披露与展示</w:t>
      </w:r>
    </w:p>
    <w:p w:rsidR="00A874E5" w:rsidRDefault="00A874E5" w:rsidP="00A874E5">
      <w:pPr>
        <w:autoSpaceDE w:val="0"/>
        <w:autoSpaceDN w:val="0"/>
        <w:adjustRightInd w:val="0"/>
        <w:snapToGrid w:val="0"/>
        <w:spacing w:line="360" w:lineRule="auto"/>
        <w:ind w:firstLineChars="200" w:firstLine="643"/>
        <w:rPr>
          <w:rFonts w:ascii="仿宋_GB2312" w:eastAsia="仿宋_GB2312"/>
          <w:bCs/>
          <w:sz w:val="32"/>
          <w:szCs w:val="32"/>
          <w:lang w:val="en-US" w:eastAsia="zh-CN"/>
        </w:rPr>
      </w:pPr>
      <w:r>
        <w:rPr>
          <w:rFonts w:ascii="仿宋_GB2312" w:eastAsia="仿宋_GB2312" w:hint="eastAsia"/>
          <w:b/>
          <w:sz w:val="32"/>
          <w:szCs w:val="32"/>
          <w:lang w:val="en-US" w:eastAsia="zh-CN"/>
        </w:rPr>
        <w:t xml:space="preserve">第四十二条 </w:t>
      </w:r>
      <w:r>
        <w:rPr>
          <w:rFonts w:ascii="仿宋_GB2312" w:eastAsia="仿宋_GB2312" w:hint="eastAsia"/>
          <w:bCs/>
          <w:sz w:val="32"/>
          <w:szCs w:val="32"/>
          <w:lang w:val="en-US" w:eastAsia="zh-CN"/>
        </w:rPr>
        <w:t>在报价系统发行、转让私募产品的，信息披露义务人应当按照法律法规、协议约定履行信息披露义务，通过报价系统向参与人披露信息，并保证披露信息的真实、准确、完整。</w:t>
      </w:r>
    </w:p>
    <w:p w:rsidR="00A874E5" w:rsidRDefault="00A874E5" w:rsidP="00A874E5">
      <w:pPr>
        <w:autoSpaceDE w:val="0"/>
        <w:autoSpaceDN w:val="0"/>
        <w:adjustRightInd w:val="0"/>
        <w:snapToGrid w:val="0"/>
        <w:spacing w:line="360" w:lineRule="auto"/>
        <w:ind w:firstLineChars="200" w:firstLine="643"/>
        <w:rPr>
          <w:rFonts w:ascii="仿宋_GB2312" w:eastAsia="仿宋_GB2312" w:hAnsi="仿宋" w:cs="仿宋_GB2312"/>
          <w:color w:val="000000"/>
          <w:sz w:val="32"/>
          <w:szCs w:val="32"/>
          <w:lang w:val="en-US" w:eastAsia="zh-CN"/>
        </w:rPr>
      </w:pPr>
      <w:r>
        <w:rPr>
          <w:rFonts w:ascii="仿宋_GB2312" w:eastAsia="仿宋_GB2312" w:hint="eastAsia"/>
          <w:b/>
          <w:bCs/>
          <w:sz w:val="32"/>
          <w:szCs w:val="32"/>
          <w:lang w:val="en-US" w:eastAsia="zh-CN"/>
        </w:rPr>
        <w:t xml:space="preserve">第四十三条 </w:t>
      </w:r>
      <w:r>
        <w:rPr>
          <w:rFonts w:ascii="仿宋_GB2312" w:eastAsia="仿宋_GB2312" w:hAnsi="仿宋" w:cs="仿宋_GB2312" w:hint="eastAsia"/>
          <w:color w:val="000000"/>
          <w:sz w:val="32"/>
          <w:szCs w:val="32"/>
          <w:lang w:val="en-US" w:eastAsia="zh-CN"/>
        </w:rPr>
        <w:t>信息披露义务人根据信息性质及私募业务相关规定分类披露，包括公开披露和向特定对象披露。</w:t>
      </w:r>
    </w:p>
    <w:p w:rsidR="00A874E5" w:rsidRDefault="00A874E5" w:rsidP="00A874E5">
      <w:pPr>
        <w:autoSpaceDE w:val="0"/>
        <w:autoSpaceDN w:val="0"/>
        <w:adjustRightInd w:val="0"/>
        <w:snapToGrid w:val="0"/>
        <w:spacing w:line="360" w:lineRule="auto"/>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法律法规、自律规则要求公开披露的信息，应当面向公众披露；法律法规、自律规则或者合同约定需定向披露的信息，应当向特定对象披露。</w:t>
      </w:r>
    </w:p>
    <w:p w:rsidR="00A874E5" w:rsidRDefault="00A874E5" w:rsidP="00A874E5">
      <w:pPr>
        <w:spacing w:line="360" w:lineRule="auto"/>
        <w:ind w:firstLineChars="200" w:firstLine="643"/>
        <w:jc w:val="left"/>
        <w:rPr>
          <w:rFonts w:ascii="仿宋_GB2312" w:eastAsia="仿宋_GB2312"/>
          <w:sz w:val="32"/>
          <w:szCs w:val="32"/>
          <w:lang w:val="en-US" w:eastAsia="zh-CN"/>
        </w:rPr>
      </w:pPr>
      <w:r>
        <w:rPr>
          <w:rFonts w:ascii="仿宋_GB2312" w:eastAsia="仿宋_GB2312" w:hint="eastAsia"/>
          <w:b/>
          <w:bCs/>
          <w:sz w:val="32"/>
          <w:szCs w:val="32"/>
          <w:lang w:val="en-US" w:eastAsia="zh-CN"/>
        </w:rPr>
        <w:t xml:space="preserve">第四十四条 </w:t>
      </w:r>
      <w:r>
        <w:rPr>
          <w:rFonts w:ascii="仿宋_GB2312" w:eastAsia="仿宋_GB2312" w:cs="仿宋_GB2312" w:hint="eastAsia"/>
          <w:sz w:val="32"/>
          <w:szCs w:val="32"/>
          <w:lang w:val="en-US" w:eastAsia="zh-CN"/>
        </w:rPr>
        <w:t>下列私募业务信息不得向公众披露：</w:t>
      </w:r>
    </w:p>
    <w:p w:rsidR="00A874E5" w:rsidRDefault="00A874E5" w:rsidP="00A874E5">
      <w:pPr>
        <w:spacing w:line="360" w:lineRule="auto"/>
        <w:ind w:firstLineChars="200" w:firstLine="640"/>
        <w:jc w:val="left"/>
        <w:rPr>
          <w:rFonts w:ascii="仿宋_GB2312" w:eastAsia="仿宋_GB2312"/>
          <w:sz w:val="32"/>
          <w:szCs w:val="32"/>
          <w:lang w:val="en-US" w:eastAsia="zh-CN"/>
        </w:rPr>
      </w:pPr>
      <w:r>
        <w:rPr>
          <w:rFonts w:ascii="仿宋_GB2312" w:eastAsia="仿宋_GB2312" w:cs="仿宋_GB2312" w:hint="eastAsia"/>
          <w:sz w:val="32"/>
          <w:szCs w:val="32"/>
          <w:lang w:val="en-US" w:eastAsia="zh-CN"/>
        </w:rPr>
        <w:t>（一）涉及参与</w:t>
      </w:r>
      <w:proofErr w:type="gramStart"/>
      <w:r>
        <w:rPr>
          <w:rFonts w:ascii="仿宋_GB2312" w:eastAsia="仿宋_GB2312" w:cs="仿宋_GB2312" w:hint="eastAsia"/>
          <w:sz w:val="32"/>
          <w:szCs w:val="32"/>
          <w:lang w:val="en-US" w:eastAsia="zh-CN"/>
        </w:rPr>
        <w:t>人客户</w:t>
      </w:r>
      <w:proofErr w:type="gramEnd"/>
      <w:r>
        <w:rPr>
          <w:rFonts w:ascii="仿宋_GB2312" w:eastAsia="仿宋_GB2312" w:cs="仿宋_GB2312" w:hint="eastAsia"/>
          <w:sz w:val="32"/>
          <w:szCs w:val="32"/>
          <w:lang w:val="en-US" w:eastAsia="zh-CN"/>
        </w:rPr>
        <w:t>隐私的信息；</w:t>
      </w:r>
    </w:p>
    <w:p w:rsidR="00A874E5" w:rsidRDefault="00A874E5" w:rsidP="00A874E5">
      <w:pPr>
        <w:spacing w:line="360" w:lineRule="auto"/>
        <w:ind w:firstLineChars="200" w:firstLine="640"/>
        <w:jc w:val="left"/>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（二）涉及商业秘密的信息;</w:t>
      </w:r>
    </w:p>
    <w:p w:rsidR="00A874E5" w:rsidRDefault="00A874E5" w:rsidP="00A874E5">
      <w:pPr>
        <w:spacing w:line="360" w:lineRule="auto"/>
        <w:ind w:firstLineChars="200" w:firstLine="640"/>
        <w:jc w:val="left"/>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（三）合同约定的不得向公众公开的其他信息;</w:t>
      </w:r>
    </w:p>
    <w:p w:rsidR="00A874E5" w:rsidRDefault="00A874E5" w:rsidP="00A874E5">
      <w:pPr>
        <w:spacing w:line="360" w:lineRule="auto"/>
        <w:ind w:firstLineChars="200" w:firstLine="640"/>
        <w:rPr>
          <w:rFonts w:ascii="仿宋_GB2312" w:eastAsia="仿宋_GB2312"/>
          <w:bCs/>
          <w:sz w:val="32"/>
          <w:szCs w:val="32"/>
          <w:lang w:val="en-US" w:eastAsia="zh-CN"/>
        </w:rPr>
      </w:pPr>
      <w:r>
        <w:rPr>
          <w:rFonts w:ascii="仿宋_GB2312" w:eastAsia="仿宋_GB2312" w:hAnsi="Calibri" w:cs="仿宋_GB2312" w:hint="eastAsia"/>
          <w:sz w:val="32"/>
          <w:szCs w:val="32"/>
          <w:lang w:val="en-US" w:eastAsia="zh-CN"/>
        </w:rPr>
        <w:t>（四）法律法规和自律规则禁止向公众公开的其他信息。</w:t>
      </w:r>
    </w:p>
    <w:p w:rsidR="00A874E5" w:rsidRDefault="00A874E5" w:rsidP="00A874E5">
      <w:pPr>
        <w:spacing w:line="360" w:lineRule="auto"/>
        <w:ind w:firstLineChars="200" w:firstLine="643"/>
        <w:jc w:val="left"/>
        <w:rPr>
          <w:rFonts w:ascii="仿宋_GB2312" w:eastAsia="仿宋_GB2312"/>
          <w:bCs/>
          <w:sz w:val="32"/>
          <w:szCs w:val="32"/>
          <w:lang w:val="en-US" w:eastAsia="zh-CN"/>
        </w:rPr>
      </w:pPr>
      <w:r>
        <w:rPr>
          <w:rFonts w:ascii="仿宋_GB2312" w:eastAsia="仿宋_GB2312" w:hAnsi="Calibri" w:cs="仿宋_GB2312" w:hint="eastAsia"/>
          <w:b/>
          <w:bCs/>
          <w:sz w:val="32"/>
          <w:szCs w:val="32"/>
          <w:lang w:val="en-US" w:eastAsia="zh-CN"/>
        </w:rPr>
        <w:t xml:space="preserve">第四十五条 </w:t>
      </w:r>
      <w:r>
        <w:rPr>
          <w:rFonts w:ascii="仿宋_GB2312" w:eastAsia="仿宋_GB2312" w:hAnsi="Calibri" w:cs="仿宋_GB2312" w:hint="eastAsia"/>
          <w:bCs/>
          <w:sz w:val="32"/>
          <w:szCs w:val="32"/>
          <w:lang w:val="en-US" w:eastAsia="zh-CN"/>
        </w:rPr>
        <w:t>报价系统应当鼓励参与人在法</w:t>
      </w:r>
      <w:r>
        <w:rPr>
          <w:rFonts w:ascii="仿宋_GB2312" w:eastAsia="仿宋_GB2312" w:hint="eastAsia"/>
          <w:bCs/>
          <w:sz w:val="32"/>
          <w:szCs w:val="32"/>
          <w:lang w:val="en-US" w:eastAsia="zh-CN"/>
        </w:rPr>
        <w:t>定披露范围之外自主披露私募产品信息。</w:t>
      </w:r>
    </w:p>
    <w:p w:rsidR="00A874E5" w:rsidRDefault="00A874E5" w:rsidP="00A874E5">
      <w:pPr>
        <w:spacing w:line="360" w:lineRule="auto"/>
        <w:ind w:firstLineChars="200" w:firstLine="640"/>
        <w:rPr>
          <w:rFonts w:ascii="仿宋_GB2312" w:eastAsia="仿宋_GB2312"/>
          <w:bCs/>
          <w:sz w:val="32"/>
          <w:szCs w:val="32"/>
          <w:lang w:val="en-US" w:eastAsia="zh-CN"/>
        </w:rPr>
      </w:pPr>
      <w:r>
        <w:rPr>
          <w:rFonts w:ascii="仿宋_GB2312" w:eastAsia="仿宋_GB2312" w:hint="eastAsia"/>
          <w:bCs/>
          <w:sz w:val="32"/>
          <w:szCs w:val="32"/>
          <w:lang w:val="en-US" w:eastAsia="zh-CN"/>
        </w:rPr>
        <w:t>报价系统可以根据私募产品自主披露信息内容和范围，制定多层级的私募产品信息披露标准。</w:t>
      </w:r>
    </w:p>
    <w:p w:rsidR="00A874E5" w:rsidRDefault="00A874E5" w:rsidP="00A874E5">
      <w:pPr>
        <w:spacing w:line="360" w:lineRule="auto"/>
        <w:ind w:firstLineChars="200" w:firstLine="640"/>
        <w:jc w:val="left"/>
        <w:rPr>
          <w:rFonts w:ascii="仿宋_GB2312" w:eastAsia="仿宋_GB2312"/>
          <w:b/>
          <w:bCs/>
          <w:sz w:val="32"/>
          <w:szCs w:val="32"/>
          <w:lang w:val="en-US" w:eastAsia="zh-CN"/>
        </w:rPr>
      </w:pPr>
      <w:r>
        <w:rPr>
          <w:rFonts w:ascii="仿宋_GB2312" w:eastAsia="仿宋_GB2312" w:hint="eastAsia"/>
          <w:bCs/>
          <w:sz w:val="32"/>
          <w:szCs w:val="32"/>
          <w:lang w:val="en-US" w:eastAsia="zh-CN"/>
        </w:rPr>
        <w:t>报价系统应当根据私募产品的信息披露层级对私募产品实行分级管理，对其报价、发行、转让服务做出差异性安排。</w:t>
      </w:r>
    </w:p>
    <w:p w:rsidR="00A874E5" w:rsidRDefault="00A874E5" w:rsidP="00A874E5">
      <w:pPr>
        <w:spacing w:line="360" w:lineRule="auto"/>
        <w:ind w:firstLineChars="200" w:firstLine="643"/>
        <w:jc w:val="left"/>
        <w:rPr>
          <w:rFonts w:ascii="仿宋_GB2312" w:eastAsia="仿宋_GB2312"/>
          <w:b/>
          <w:sz w:val="32"/>
          <w:szCs w:val="32"/>
          <w:lang w:val="en-US" w:eastAsia="zh-CN"/>
        </w:rPr>
      </w:pPr>
      <w:r>
        <w:rPr>
          <w:rFonts w:ascii="仿宋_GB2312" w:eastAsia="仿宋_GB2312" w:hint="eastAsia"/>
          <w:b/>
          <w:bCs/>
          <w:sz w:val="32"/>
          <w:szCs w:val="32"/>
          <w:lang w:val="en-US" w:eastAsia="zh-CN"/>
        </w:rPr>
        <w:lastRenderedPageBreak/>
        <w:t xml:space="preserve">第四十六条 </w:t>
      </w:r>
      <w:r>
        <w:rPr>
          <w:rFonts w:ascii="仿宋_GB2312" w:eastAsia="仿宋_GB2312" w:hint="eastAsia"/>
          <w:sz w:val="32"/>
          <w:szCs w:val="32"/>
          <w:lang w:val="en-US" w:eastAsia="zh-CN"/>
        </w:rPr>
        <w:t>信息披露义务人</w:t>
      </w:r>
      <w:r>
        <w:rPr>
          <w:rFonts w:ascii="仿宋_GB2312" w:eastAsia="仿宋_GB2312" w:hint="eastAsia"/>
          <w:bCs/>
          <w:sz w:val="32"/>
          <w:szCs w:val="32"/>
          <w:lang w:val="en-US" w:eastAsia="zh-CN"/>
        </w:rPr>
        <w:t>可以自主选择私募产品的披露层级，根据其自身条件和承诺事项通过报价系统披露信息。</w:t>
      </w:r>
    </w:p>
    <w:p w:rsidR="00A874E5" w:rsidRDefault="00A874E5" w:rsidP="00A874E5">
      <w:pPr>
        <w:spacing w:line="360" w:lineRule="auto"/>
        <w:ind w:firstLineChars="200" w:firstLine="643"/>
        <w:rPr>
          <w:rFonts w:ascii="仿宋_GB2312" w:eastAsia="仿宋_GB2312"/>
          <w:bCs/>
          <w:sz w:val="32"/>
          <w:szCs w:val="32"/>
          <w:lang w:val="en-US" w:eastAsia="zh-CN"/>
        </w:rPr>
      </w:pPr>
      <w:r>
        <w:rPr>
          <w:rFonts w:ascii="仿宋_GB2312" w:eastAsia="仿宋_GB2312" w:hint="eastAsia"/>
          <w:b/>
          <w:sz w:val="32"/>
          <w:szCs w:val="32"/>
          <w:lang w:val="en-US" w:eastAsia="zh-CN"/>
        </w:rPr>
        <w:t xml:space="preserve">第四十七条 </w:t>
      </w:r>
      <w:r>
        <w:rPr>
          <w:rFonts w:ascii="仿宋_GB2312" w:eastAsia="仿宋_GB2312" w:hint="eastAsia"/>
          <w:sz w:val="32"/>
          <w:szCs w:val="32"/>
          <w:lang w:val="en-US" w:eastAsia="zh-CN"/>
        </w:rPr>
        <w:t>参与人在报价系统展示自身或推荐企业的业务、财务、项目等信息的，可以自主决定展示信息的内容和范围，并自主管理和维护展示信息。报价系统可以根据展示信息的内容和范围，划分不同的展示层级，对其进行分级管理。</w:t>
      </w:r>
    </w:p>
    <w:p w:rsidR="00A874E5" w:rsidRDefault="00A874E5" w:rsidP="00A874E5">
      <w:pPr>
        <w:spacing w:line="360" w:lineRule="auto"/>
        <w:ind w:firstLineChars="200" w:firstLine="640"/>
        <w:rPr>
          <w:rFonts w:ascii="仿宋_GB2312" w:eastAsia="仿宋_GB2312"/>
          <w:bCs/>
          <w:sz w:val="32"/>
          <w:szCs w:val="32"/>
          <w:lang w:val="en-US" w:eastAsia="zh-CN"/>
        </w:rPr>
      </w:pPr>
      <w:r>
        <w:rPr>
          <w:rFonts w:ascii="仿宋_GB2312" w:eastAsia="仿宋_GB2312" w:hint="eastAsia"/>
          <w:bCs/>
          <w:sz w:val="32"/>
          <w:szCs w:val="32"/>
          <w:lang w:val="en-US" w:eastAsia="zh-CN"/>
        </w:rPr>
        <w:t>展示自身信息的参与人及被推荐展示信息的企业应当对展示信息的真实性、合法性承担相应的法律责任。</w:t>
      </w:r>
    </w:p>
    <w:p w:rsidR="00A874E5" w:rsidRDefault="00A874E5" w:rsidP="00A874E5">
      <w:pPr>
        <w:autoSpaceDE w:val="0"/>
        <w:autoSpaceDN w:val="0"/>
        <w:adjustRightInd w:val="0"/>
        <w:snapToGrid w:val="0"/>
        <w:spacing w:line="360" w:lineRule="auto"/>
        <w:ind w:firstLineChars="200" w:firstLine="640"/>
        <w:rPr>
          <w:rFonts w:ascii="仿宋_GB2312" w:eastAsia="仿宋_GB2312"/>
          <w:bCs/>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第六章  业务管理</w:t>
      </w:r>
    </w:p>
    <w:p w:rsidR="00A874E5" w:rsidRDefault="00A874E5" w:rsidP="00A874E5">
      <w:pPr>
        <w:adjustRightInd w:val="0"/>
        <w:snapToGrid w:val="0"/>
        <w:spacing w:line="360" w:lineRule="auto"/>
        <w:ind w:firstLineChars="196" w:firstLine="630"/>
        <w:rPr>
          <w:rFonts w:ascii="仿宋_GB2312" w:eastAsia="仿宋_GB2312" w:hAnsi="宋体" w:cs="宋体"/>
          <w:bCs/>
          <w:sz w:val="32"/>
          <w:szCs w:val="32"/>
          <w:lang w:val="en-US" w:eastAsia="zh-CN"/>
        </w:rPr>
      </w:pPr>
      <w:r>
        <w:rPr>
          <w:rFonts w:ascii="仿宋_GB2312" w:eastAsia="仿宋_GB2312" w:hAnsi="宋体" w:cs="宋体" w:hint="eastAsia"/>
          <w:b/>
          <w:bCs/>
          <w:sz w:val="32"/>
          <w:szCs w:val="32"/>
          <w:lang w:val="en-US" w:eastAsia="zh-CN"/>
        </w:rPr>
        <w:t xml:space="preserve">第四十八条 </w:t>
      </w:r>
      <w:r w:rsidR="0025118E">
        <w:rPr>
          <w:rFonts w:ascii="仿宋_GB2312" w:eastAsia="仿宋_GB2312" w:hAnsi="宋体" w:cs="宋体" w:hint="eastAsia"/>
          <w:bCs/>
          <w:sz w:val="32"/>
          <w:szCs w:val="32"/>
          <w:lang w:val="en-US" w:eastAsia="zh-CN"/>
        </w:rPr>
        <w:t>中证报价</w:t>
      </w:r>
      <w:r>
        <w:rPr>
          <w:rFonts w:ascii="仿宋_GB2312" w:eastAsia="仿宋_GB2312" w:hAnsi="宋体" w:cs="宋体" w:hint="eastAsia"/>
          <w:bCs/>
          <w:sz w:val="32"/>
          <w:szCs w:val="32"/>
          <w:lang w:val="en-US" w:eastAsia="zh-CN"/>
        </w:rPr>
        <w:t>应当制定报价系统运营管理的业务规则，规范参与人的业务行为，维护报价系统的运营秩序。</w:t>
      </w:r>
    </w:p>
    <w:p w:rsidR="00A874E5" w:rsidRDefault="0025118E" w:rsidP="00A874E5">
      <w:pPr>
        <w:adjustRightInd w:val="0"/>
        <w:snapToGrid w:val="0"/>
        <w:spacing w:line="360" w:lineRule="auto"/>
        <w:ind w:firstLineChars="196" w:firstLine="627"/>
        <w:rPr>
          <w:rFonts w:ascii="仿宋_GB2312" w:eastAsia="仿宋_GB2312" w:hAnsi="宋体" w:cs="宋体"/>
          <w:bCs/>
          <w:sz w:val="32"/>
          <w:szCs w:val="32"/>
          <w:lang w:val="en-US" w:eastAsia="zh-CN"/>
        </w:rPr>
      </w:pPr>
      <w:r>
        <w:rPr>
          <w:rFonts w:ascii="仿宋_GB2312" w:eastAsia="仿宋_GB2312" w:hint="eastAsia"/>
          <w:bCs/>
          <w:sz w:val="32"/>
          <w:szCs w:val="32"/>
          <w:lang w:val="en-US" w:eastAsia="zh-CN"/>
        </w:rPr>
        <w:t>中证报价</w:t>
      </w:r>
      <w:r w:rsidR="00A874E5">
        <w:rPr>
          <w:rFonts w:ascii="仿宋_GB2312" w:eastAsia="仿宋_GB2312" w:hint="eastAsia"/>
          <w:bCs/>
          <w:sz w:val="32"/>
          <w:szCs w:val="32"/>
          <w:lang w:val="en-US" w:eastAsia="zh-CN"/>
        </w:rPr>
        <w:t>应当对参与人在报价系统开展业务的情况进行跟踪分析和动态监控，及时处置风险事件</w:t>
      </w:r>
      <w:r w:rsidR="00A874E5">
        <w:rPr>
          <w:rFonts w:ascii="仿宋_GB2312" w:eastAsia="仿宋_GB2312" w:hAnsi="宋体" w:cs="宋体" w:hint="eastAsia"/>
          <w:bCs/>
          <w:sz w:val="32"/>
          <w:szCs w:val="32"/>
          <w:lang w:val="en-US" w:eastAsia="zh-CN"/>
        </w:rPr>
        <w:t>。</w:t>
      </w:r>
    </w:p>
    <w:p w:rsidR="00A874E5" w:rsidRDefault="0025118E" w:rsidP="00A874E5">
      <w:pPr>
        <w:adjustRightInd w:val="0"/>
        <w:snapToGrid w:val="0"/>
        <w:spacing w:line="360" w:lineRule="auto"/>
        <w:ind w:firstLineChars="196" w:firstLine="627"/>
        <w:rPr>
          <w:rFonts w:ascii="仿宋_GB2312" w:eastAsia="仿宋_GB2312" w:hAnsi="宋体" w:cs="宋体"/>
          <w:bCs/>
          <w:sz w:val="32"/>
          <w:szCs w:val="32"/>
          <w:lang w:val="en-US" w:eastAsia="zh-CN"/>
        </w:rPr>
      </w:pPr>
      <w:r>
        <w:rPr>
          <w:rFonts w:ascii="仿宋_GB2312" w:eastAsia="仿宋_GB2312" w:hAnsi="宋体" w:cs="宋体" w:hint="eastAsia"/>
          <w:bCs/>
          <w:sz w:val="32"/>
          <w:szCs w:val="32"/>
          <w:lang w:val="en-US" w:eastAsia="zh-CN"/>
        </w:rPr>
        <w:t>中证报价</w:t>
      </w:r>
      <w:r w:rsidR="00A874E5">
        <w:rPr>
          <w:rFonts w:ascii="仿宋_GB2312" w:eastAsia="仿宋_GB2312" w:hAnsi="宋体" w:cs="宋体" w:hint="eastAsia"/>
          <w:bCs/>
          <w:sz w:val="32"/>
          <w:szCs w:val="32"/>
          <w:lang w:val="en-US" w:eastAsia="zh-CN"/>
        </w:rPr>
        <w:t>应当向证券业协会报备业务规则，接受证券业协会的管理。</w:t>
      </w:r>
    </w:p>
    <w:p w:rsidR="00A874E5" w:rsidRDefault="00A874E5" w:rsidP="00A874E5">
      <w:pPr>
        <w:adjustRightInd w:val="0"/>
        <w:snapToGrid w:val="0"/>
        <w:spacing w:line="360" w:lineRule="auto"/>
        <w:ind w:firstLineChars="196" w:firstLine="630"/>
        <w:rPr>
          <w:rFonts w:ascii="仿宋_GB2312" w:eastAsia="仿宋_GB2312"/>
          <w:sz w:val="32"/>
          <w:szCs w:val="32"/>
          <w:lang w:val="en-US" w:eastAsia="zh-CN"/>
        </w:rPr>
      </w:pPr>
      <w:r>
        <w:rPr>
          <w:rFonts w:ascii="仿宋_GB2312" w:eastAsia="仿宋_GB2312" w:hint="eastAsia"/>
          <w:b/>
          <w:sz w:val="32"/>
          <w:szCs w:val="32"/>
          <w:lang w:val="en-US" w:eastAsia="zh-CN"/>
        </w:rPr>
        <w:t xml:space="preserve">第四十九条 </w:t>
      </w:r>
      <w:r>
        <w:rPr>
          <w:rFonts w:ascii="仿宋_GB2312" w:eastAsia="仿宋_GB2312" w:hint="eastAsia"/>
          <w:sz w:val="32"/>
          <w:szCs w:val="32"/>
          <w:lang w:val="en-US" w:eastAsia="zh-CN"/>
        </w:rPr>
        <w:t>参与人</w:t>
      </w:r>
      <w:r>
        <w:rPr>
          <w:rFonts w:ascii="仿宋_GB2312" w:eastAsia="仿宋_GB2312" w:cs="仿宋_GB2312" w:hint="eastAsia"/>
          <w:sz w:val="32"/>
          <w:szCs w:val="32"/>
          <w:lang w:val="en-US" w:eastAsia="zh-CN"/>
        </w:rPr>
        <w:t>在报价系统开展业务，应当建立健全</w:t>
      </w:r>
      <w:r>
        <w:rPr>
          <w:rFonts w:ascii="仿宋_GB2312" w:eastAsia="仿宋_GB2312" w:hint="eastAsia"/>
          <w:sz w:val="32"/>
          <w:szCs w:val="32"/>
          <w:lang w:val="en-US" w:eastAsia="zh-CN"/>
        </w:rPr>
        <w:t>内部控制和</w:t>
      </w:r>
      <w:r>
        <w:rPr>
          <w:rFonts w:ascii="仿宋_GB2312" w:eastAsia="仿宋_GB2312" w:cs="仿宋_GB2312" w:hint="eastAsia"/>
          <w:sz w:val="32"/>
          <w:szCs w:val="32"/>
          <w:lang w:val="en-US" w:eastAsia="zh-CN"/>
        </w:rPr>
        <w:t>风险管理制度，</w:t>
      </w:r>
      <w:r>
        <w:rPr>
          <w:rFonts w:ascii="仿宋_GB2312" w:eastAsia="仿宋_GB2312" w:hint="eastAsia"/>
          <w:sz w:val="32"/>
          <w:szCs w:val="32"/>
          <w:lang w:val="en-US" w:eastAsia="zh-CN"/>
        </w:rPr>
        <w:t>对相关业务风险进行事前评估、事中动态监控和事后处置，并按照</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的要求履行报告义务。</w:t>
      </w:r>
    </w:p>
    <w:p w:rsidR="00A874E5" w:rsidRDefault="00A874E5" w:rsidP="00A874E5">
      <w:pPr>
        <w:adjustRightInd w:val="0"/>
        <w:snapToGrid w:val="0"/>
        <w:spacing w:line="360" w:lineRule="auto"/>
        <w:ind w:firstLineChars="196" w:firstLine="630"/>
        <w:rPr>
          <w:rFonts w:ascii="仿宋_GB2312" w:eastAsia="仿宋_GB2312"/>
          <w:bCs/>
          <w:sz w:val="32"/>
          <w:szCs w:val="32"/>
          <w:lang w:val="en-US" w:eastAsia="zh-CN"/>
        </w:rPr>
      </w:pPr>
      <w:r>
        <w:rPr>
          <w:rFonts w:ascii="仿宋_GB2312" w:eastAsia="仿宋_GB2312" w:hAnsi="楷体" w:hint="eastAsia"/>
          <w:b/>
          <w:sz w:val="32"/>
          <w:szCs w:val="32"/>
          <w:lang w:val="en-US" w:eastAsia="zh-CN"/>
        </w:rPr>
        <w:lastRenderedPageBreak/>
        <w:t xml:space="preserve">第五十条 </w:t>
      </w:r>
      <w:r>
        <w:rPr>
          <w:rFonts w:ascii="仿宋_GB2312" w:eastAsia="仿宋_GB2312" w:hAnsi="楷体" w:hint="eastAsia"/>
          <w:bCs/>
          <w:sz w:val="32"/>
          <w:szCs w:val="32"/>
          <w:lang w:val="en-US" w:eastAsia="zh-CN"/>
        </w:rPr>
        <w:t>在报价系统发行、转让的私募产品出现异常交易等情形的，</w:t>
      </w:r>
      <w:r w:rsidR="0025118E">
        <w:rPr>
          <w:rFonts w:ascii="仿宋_GB2312" w:eastAsia="仿宋_GB2312" w:hAnsi="楷体" w:hint="eastAsia"/>
          <w:bCs/>
          <w:sz w:val="32"/>
          <w:szCs w:val="32"/>
          <w:lang w:val="en-US" w:eastAsia="zh-CN"/>
        </w:rPr>
        <w:t>中证报价</w:t>
      </w:r>
      <w:r>
        <w:rPr>
          <w:rFonts w:ascii="仿宋_GB2312" w:eastAsia="仿宋_GB2312" w:hAnsi="楷体" w:hint="eastAsia"/>
          <w:bCs/>
          <w:sz w:val="32"/>
          <w:szCs w:val="32"/>
          <w:lang w:val="en-US" w:eastAsia="zh-CN"/>
        </w:rPr>
        <w:t>可以依据相关规则暂停或终止该私募产品的发行、转让，并在报价系统公示。</w:t>
      </w:r>
    </w:p>
    <w:p w:rsidR="00A874E5" w:rsidRDefault="00A874E5" w:rsidP="00A874E5">
      <w:pPr>
        <w:adjustRightInd w:val="0"/>
        <w:snapToGrid w:val="0"/>
        <w:spacing w:line="360" w:lineRule="auto"/>
        <w:ind w:firstLineChars="196" w:firstLine="630"/>
        <w:rPr>
          <w:rFonts w:ascii="仿宋_GB2312" w:eastAsia="仿宋_GB2312"/>
          <w:bCs/>
          <w:sz w:val="32"/>
          <w:szCs w:val="32"/>
          <w:lang w:val="en-US" w:eastAsia="zh-CN"/>
        </w:rPr>
      </w:pPr>
      <w:r>
        <w:rPr>
          <w:rFonts w:ascii="仿宋_GB2312" w:eastAsia="仿宋_GB2312" w:hint="eastAsia"/>
          <w:b/>
          <w:sz w:val="32"/>
          <w:szCs w:val="32"/>
          <w:lang w:val="en-US" w:eastAsia="zh-CN"/>
        </w:rPr>
        <w:t xml:space="preserve">第五十一条 </w:t>
      </w:r>
      <w:r>
        <w:rPr>
          <w:rFonts w:ascii="仿宋_GB2312" w:eastAsia="仿宋_GB2312" w:hint="eastAsia"/>
          <w:sz w:val="32"/>
          <w:szCs w:val="32"/>
          <w:lang w:val="en-US" w:eastAsia="zh-CN"/>
        </w:rPr>
        <w:t>参与人</w:t>
      </w:r>
      <w:r>
        <w:rPr>
          <w:rFonts w:ascii="仿宋_GB2312" w:eastAsia="仿宋_GB2312" w:hint="eastAsia"/>
          <w:bCs/>
          <w:sz w:val="32"/>
          <w:szCs w:val="32"/>
          <w:lang w:val="en-US" w:eastAsia="zh-CN"/>
        </w:rPr>
        <w:t>在报价系统展示的信息有不当或遗漏的，</w:t>
      </w:r>
      <w:r w:rsidR="0025118E">
        <w:rPr>
          <w:rFonts w:ascii="仿宋_GB2312" w:eastAsia="仿宋_GB2312" w:hint="eastAsia"/>
          <w:bCs/>
          <w:sz w:val="32"/>
          <w:szCs w:val="32"/>
          <w:lang w:val="en-US" w:eastAsia="zh-CN"/>
        </w:rPr>
        <w:t>中证报价</w:t>
      </w:r>
      <w:r>
        <w:rPr>
          <w:rFonts w:ascii="仿宋_GB2312" w:eastAsia="仿宋_GB2312" w:hint="eastAsia"/>
          <w:bCs/>
          <w:sz w:val="32"/>
          <w:szCs w:val="32"/>
          <w:lang w:val="en-US" w:eastAsia="zh-CN"/>
        </w:rPr>
        <w:t>可以要求参与人删除或补正。参与人未能及时删除或补正的，</w:t>
      </w:r>
      <w:r w:rsidR="0025118E">
        <w:rPr>
          <w:rFonts w:ascii="仿宋_GB2312" w:eastAsia="仿宋_GB2312" w:hint="eastAsia"/>
          <w:bCs/>
          <w:sz w:val="32"/>
          <w:szCs w:val="32"/>
          <w:lang w:val="en-US" w:eastAsia="zh-CN"/>
        </w:rPr>
        <w:t>中证报价</w:t>
      </w:r>
      <w:r>
        <w:rPr>
          <w:rFonts w:ascii="仿宋_GB2312" w:eastAsia="仿宋_GB2312" w:hint="eastAsia"/>
          <w:bCs/>
          <w:sz w:val="32"/>
          <w:szCs w:val="32"/>
          <w:lang w:val="en-US" w:eastAsia="zh-CN"/>
        </w:rPr>
        <w:t>可以删除有关信息，或对相关信息进行标示。</w:t>
      </w:r>
    </w:p>
    <w:p w:rsidR="00A874E5" w:rsidRDefault="00A874E5" w:rsidP="00A874E5">
      <w:pPr>
        <w:adjustRightInd w:val="0"/>
        <w:snapToGrid w:val="0"/>
        <w:spacing w:line="360" w:lineRule="auto"/>
        <w:ind w:firstLine="643"/>
        <w:rPr>
          <w:rFonts w:ascii="仿宋_GB2312" w:eastAsia="仿宋_GB2312"/>
          <w:sz w:val="32"/>
          <w:szCs w:val="32"/>
          <w:lang w:val="en-US" w:eastAsia="zh-CN"/>
        </w:rPr>
      </w:pPr>
      <w:r>
        <w:rPr>
          <w:rFonts w:ascii="仿宋_GB2312" w:eastAsia="仿宋_GB2312" w:hint="eastAsia"/>
          <w:b/>
          <w:sz w:val="32"/>
          <w:szCs w:val="32"/>
          <w:lang w:val="en-US" w:eastAsia="zh-CN"/>
        </w:rPr>
        <w:t xml:space="preserve">第五十二条 </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可以对参与人遵守报价系统业务规则的情况进行检查。</w:t>
      </w:r>
    </w:p>
    <w:p w:rsidR="00A874E5" w:rsidRDefault="00A874E5" w:rsidP="00A874E5">
      <w:pPr>
        <w:adjustRightInd w:val="0"/>
        <w:snapToGrid w:val="0"/>
        <w:spacing w:line="360" w:lineRule="auto"/>
        <w:ind w:firstLine="643"/>
        <w:rPr>
          <w:rFonts w:ascii="仿宋_GB2312" w:eastAsia="仿宋_GB2312" w:hAnsi="楷体"/>
          <w:bCs/>
          <w:sz w:val="32"/>
          <w:szCs w:val="32"/>
          <w:lang w:val="en-US" w:eastAsia="zh-CN"/>
        </w:rPr>
      </w:pPr>
      <w:r>
        <w:rPr>
          <w:rFonts w:ascii="仿宋_GB2312" w:eastAsia="仿宋_GB2312" w:hAnsi="仿宋" w:cs="仿宋_GB2312" w:hint="eastAsia"/>
          <w:color w:val="000000"/>
          <w:sz w:val="32"/>
          <w:szCs w:val="32"/>
          <w:lang w:val="en-US" w:eastAsia="zh-CN"/>
        </w:rPr>
        <w:t>被检查的参与人及其工作人员应当予以配合，并按照要求提供有关文件和资料。</w:t>
      </w:r>
    </w:p>
    <w:p w:rsidR="00A874E5" w:rsidRDefault="00A874E5" w:rsidP="00A874E5">
      <w:pPr>
        <w:adjustRightInd w:val="0"/>
        <w:snapToGrid w:val="0"/>
        <w:spacing w:line="360" w:lineRule="auto"/>
        <w:ind w:firstLineChars="197" w:firstLine="633"/>
        <w:rPr>
          <w:rFonts w:ascii="仿宋_GB2312" w:eastAsia="仿宋_GB2312" w:hAnsi="宋体" w:cs="宋体"/>
          <w:sz w:val="32"/>
          <w:szCs w:val="32"/>
          <w:lang w:val="en-US" w:eastAsia="zh-CN"/>
        </w:rPr>
      </w:pPr>
      <w:r>
        <w:rPr>
          <w:rFonts w:ascii="仿宋_GB2312" w:eastAsia="仿宋_GB2312" w:hAnsi="宋体" w:cs="宋体" w:hint="eastAsia"/>
          <w:b/>
          <w:sz w:val="32"/>
          <w:szCs w:val="32"/>
          <w:lang w:val="en-US" w:eastAsia="zh-CN"/>
        </w:rPr>
        <w:t xml:space="preserve">第五十三条 </w:t>
      </w:r>
      <w:r>
        <w:rPr>
          <w:rFonts w:ascii="仿宋_GB2312" w:eastAsia="仿宋_GB2312" w:hAnsi="宋体" w:cs="宋体" w:hint="eastAsia"/>
          <w:sz w:val="32"/>
          <w:szCs w:val="32"/>
          <w:lang w:val="en-US" w:eastAsia="zh-CN"/>
        </w:rPr>
        <w:t>发现参与人违反报价系统业务规则的，</w:t>
      </w:r>
      <w:r w:rsidR="0025118E">
        <w:rPr>
          <w:rFonts w:ascii="仿宋_GB2312" w:eastAsia="仿宋_GB2312" w:hAnsi="宋体" w:cs="宋体" w:hint="eastAsia"/>
          <w:sz w:val="32"/>
          <w:szCs w:val="32"/>
          <w:lang w:val="en-US" w:eastAsia="zh-CN"/>
        </w:rPr>
        <w:t>中证报价</w:t>
      </w:r>
      <w:r>
        <w:rPr>
          <w:rFonts w:ascii="仿宋_GB2312" w:eastAsia="仿宋_GB2312" w:hAnsi="宋体" w:cs="宋体" w:hint="eastAsia"/>
          <w:sz w:val="32"/>
          <w:szCs w:val="32"/>
          <w:lang w:val="en-US" w:eastAsia="zh-CN"/>
        </w:rPr>
        <w:t>可以视情况采取下列管理措施：</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（一）要求</w:t>
      </w:r>
      <w:proofErr w:type="gramStart"/>
      <w:r>
        <w:rPr>
          <w:rFonts w:ascii="仿宋_GB2312" w:eastAsia="仿宋_GB2312" w:hAnsi="宋体" w:cs="宋体" w:hint="eastAsia"/>
          <w:sz w:val="32"/>
          <w:szCs w:val="32"/>
          <w:lang w:val="en-US" w:eastAsia="zh-CN"/>
        </w:rPr>
        <w:t>作出</w:t>
      </w:r>
      <w:proofErr w:type="gramEnd"/>
      <w:r>
        <w:rPr>
          <w:rFonts w:ascii="仿宋_GB2312" w:eastAsia="仿宋_GB2312" w:hAnsi="宋体" w:cs="宋体" w:hint="eastAsia"/>
          <w:sz w:val="32"/>
          <w:szCs w:val="32"/>
          <w:lang w:val="en-US" w:eastAsia="zh-CN"/>
        </w:rPr>
        <w:t>解释或说明；</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（二）要求改正；</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（三）约谈；</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（四）在报价系统参与人范围内通报批评；</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（五）要求更换有关人选；</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（六）暂不办理业务申请；</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（七）暂停部分或全部业务权限；</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（八）终止部分或全部业务权限；</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（九）终止参与人资格；</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lastRenderedPageBreak/>
        <w:t>（十）证券业协会认可的其他管理措施。</w:t>
      </w:r>
    </w:p>
    <w:p w:rsidR="00A874E5" w:rsidRDefault="00A874E5" w:rsidP="00A874E5">
      <w:pPr>
        <w:adjustRightInd w:val="0"/>
        <w:snapToGrid w:val="0"/>
        <w:spacing w:line="360" w:lineRule="auto"/>
        <w:ind w:firstLineChars="197" w:firstLine="633"/>
        <w:rPr>
          <w:rFonts w:ascii="仿宋_GB2312" w:eastAsia="仿宋_GB2312" w:hAnsi="宋体" w:cs="宋体"/>
          <w:sz w:val="32"/>
          <w:szCs w:val="32"/>
          <w:lang w:val="en-US" w:eastAsia="zh-CN"/>
        </w:rPr>
      </w:pPr>
      <w:r>
        <w:rPr>
          <w:rFonts w:ascii="仿宋_GB2312" w:eastAsia="仿宋_GB2312" w:hAnsi="宋体" w:cs="宋体" w:hint="eastAsia"/>
          <w:b/>
          <w:sz w:val="32"/>
          <w:szCs w:val="32"/>
          <w:lang w:val="en-US" w:eastAsia="zh-CN"/>
        </w:rPr>
        <w:t xml:space="preserve">第五十四条 </w:t>
      </w:r>
      <w:r>
        <w:rPr>
          <w:rFonts w:ascii="仿宋_GB2312" w:eastAsia="仿宋_GB2312" w:hAnsi="宋体" w:cs="宋体" w:hint="eastAsia"/>
          <w:sz w:val="32"/>
          <w:szCs w:val="32"/>
          <w:lang w:val="en-US" w:eastAsia="zh-CN"/>
        </w:rPr>
        <w:t>发现参与人违反自律规则的，由</w:t>
      </w:r>
      <w:r w:rsidR="0025118E">
        <w:rPr>
          <w:rFonts w:ascii="仿宋_GB2312" w:eastAsia="仿宋_GB2312" w:hAnsi="宋体" w:cs="宋体" w:hint="eastAsia"/>
          <w:sz w:val="32"/>
          <w:szCs w:val="32"/>
          <w:lang w:val="en-US" w:eastAsia="zh-CN"/>
        </w:rPr>
        <w:t>中证报价</w:t>
      </w:r>
      <w:r>
        <w:rPr>
          <w:rFonts w:ascii="仿宋_GB2312" w:eastAsia="仿宋_GB2312" w:hAnsi="宋体" w:cs="宋体" w:hint="eastAsia"/>
          <w:sz w:val="32"/>
          <w:szCs w:val="32"/>
          <w:lang w:val="en-US" w:eastAsia="zh-CN"/>
        </w:rPr>
        <w:t>移交证券业协会及相关自律组织依据相关自律规则对其采取自律惩戒措施。</w:t>
      </w:r>
    </w:p>
    <w:p w:rsidR="00A874E5" w:rsidRDefault="00A874E5" w:rsidP="00A874E5">
      <w:pPr>
        <w:adjustRightInd w:val="0"/>
        <w:snapToGrid w:val="0"/>
        <w:spacing w:line="360" w:lineRule="auto"/>
        <w:ind w:firstLineChars="197" w:firstLine="630"/>
        <w:rPr>
          <w:rFonts w:ascii="仿宋_GB2312" w:eastAsia="仿宋_GB2312" w:hAnsi="宋体" w:cs="宋体"/>
          <w:sz w:val="32"/>
          <w:szCs w:val="32"/>
          <w:lang w:val="en-US" w:eastAsia="zh-CN"/>
        </w:rPr>
      </w:pPr>
      <w:r>
        <w:rPr>
          <w:rFonts w:ascii="仿宋_GB2312" w:eastAsia="仿宋_GB2312" w:hAnsi="宋体" w:cs="宋体" w:hint="eastAsia"/>
          <w:sz w:val="32"/>
          <w:szCs w:val="32"/>
          <w:lang w:val="en-US" w:eastAsia="zh-CN"/>
        </w:rPr>
        <w:t>参与人</w:t>
      </w:r>
      <w:r>
        <w:rPr>
          <w:rFonts w:ascii="仿宋_GB2312" w:eastAsia="仿宋_GB2312" w:hAnsi="仿宋" w:cs="仿宋_GB2312" w:hint="eastAsia"/>
          <w:color w:val="000000"/>
          <w:sz w:val="32"/>
          <w:szCs w:val="32"/>
          <w:lang w:val="en-US" w:eastAsia="zh-CN"/>
        </w:rPr>
        <w:t>存在违反法律、行政法规行为的，由证券业协会</w:t>
      </w:r>
      <w:r>
        <w:rPr>
          <w:rFonts w:ascii="仿宋_GB2312" w:eastAsia="仿宋_GB2312" w:hAnsi="宋体" w:cs="宋体" w:hint="eastAsia"/>
          <w:sz w:val="32"/>
          <w:szCs w:val="32"/>
          <w:lang w:val="en-US" w:eastAsia="zh-CN"/>
        </w:rPr>
        <w:t>及相关自律组织</w:t>
      </w:r>
      <w:r>
        <w:rPr>
          <w:rFonts w:ascii="仿宋_GB2312" w:eastAsia="仿宋_GB2312" w:hAnsi="仿宋" w:cs="仿宋_GB2312" w:hint="eastAsia"/>
          <w:color w:val="000000"/>
          <w:sz w:val="32"/>
          <w:szCs w:val="32"/>
          <w:lang w:val="en-US" w:eastAsia="zh-CN"/>
        </w:rPr>
        <w:t>移交证监会或者其他有权机关依法查处。</w:t>
      </w:r>
    </w:p>
    <w:p w:rsidR="00A874E5" w:rsidRDefault="00A874E5" w:rsidP="00A874E5">
      <w:pPr>
        <w:adjustRightInd w:val="0"/>
        <w:snapToGrid w:val="0"/>
        <w:spacing w:line="360" w:lineRule="auto"/>
        <w:rPr>
          <w:rFonts w:ascii="仿宋_GB2312" w:eastAsia="仿宋_GB2312" w:hAnsi="宋体" w:cs="宋体"/>
          <w:sz w:val="32"/>
          <w:szCs w:val="32"/>
          <w:lang w:val="en-US" w:eastAsia="zh-CN"/>
        </w:rPr>
      </w:pPr>
    </w:p>
    <w:p w:rsidR="00A874E5" w:rsidRDefault="00A874E5" w:rsidP="00A874E5">
      <w:pPr>
        <w:adjustRightInd w:val="0"/>
        <w:snapToGrid w:val="0"/>
        <w:spacing w:line="360" w:lineRule="auto"/>
        <w:jc w:val="center"/>
        <w:rPr>
          <w:rFonts w:ascii="黑体" w:eastAsia="黑体" w:hAnsi="黑体"/>
          <w:sz w:val="32"/>
          <w:szCs w:val="32"/>
          <w:lang w:val="en-US" w:eastAsia="zh-CN"/>
        </w:rPr>
      </w:pPr>
      <w:r>
        <w:rPr>
          <w:rFonts w:ascii="黑体" w:eastAsia="黑体" w:hAnsi="黑体" w:hint="eastAsia"/>
          <w:sz w:val="32"/>
          <w:szCs w:val="32"/>
          <w:lang w:val="en-US" w:eastAsia="zh-CN"/>
        </w:rPr>
        <w:t>第七章  附则</w:t>
      </w:r>
    </w:p>
    <w:p w:rsidR="00A874E5" w:rsidRDefault="00A874E5" w:rsidP="00A874E5">
      <w:pPr>
        <w:adjustRightInd w:val="0"/>
        <w:snapToGrid w:val="0"/>
        <w:spacing w:line="360" w:lineRule="auto"/>
        <w:ind w:firstLineChars="196" w:firstLine="630"/>
        <w:rPr>
          <w:rFonts w:ascii="仿宋_GB2312" w:eastAsia="仿宋_GB2312"/>
          <w:sz w:val="32"/>
          <w:szCs w:val="32"/>
          <w:lang w:val="en-US" w:eastAsia="zh-CN"/>
        </w:rPr>
      </w:pPr>
      <w:r>
        <w:rPr>
          <w:rFonts w:ascii="仿宋_GB2312" w:eastAsia="仿宋_GB2312" w:hint="eastAsia"/>
          <w:b/>
          <w:sz w:val="32"/>
          <w:szCs w:val="32"/>
          <w:lang w:val="en-US" w:eastAsia="zh-CN"/>
        </w:rPr>
        <w:t xml:space="preserve">第五十五条 </w:t>
      </w:r>
      <w:r>
        <w:rPr>
          <w:rFonts w:ascii="仿宋_GB2312" w:eastAsia="仿宋_GB2312" w:hint="eastAsia"/>
          <w:sz w:val="32"/>
          <w:szCs w:val="32"/>
          <w:lang w:val="en-US" w:eastAsia="zh-CN"/>
        </w:rPr>
        <w:t>证券公司注册成为参与人，可以根据其业务需求直接开通相关业务权限。</w:t>
      </w:r>
    </w:p>
    <w:p w:rsidR="00A874E5" w:rsidRDefault="00A874E5" w:rsidP="00A874E5">
      <w:pPr>
        <w:adjustRightInd w:val="0"/>
        <w:snapToGrid w:val="0"/>
        <w:spacing w:line="360" w:lineRule="auto"/>
        <w:ind w:firstLineChars="196" w:firstLine="627"/>
        <w:rPr>
          <w:rFonts w:ascii="仿宋_GB2312" w:eastAsia="仿宋_GB2312"/>
          <w:b/>
          <w:sz w:val="32"/>
          <w:szCs w:val="32"/>
          <w:lang w:val="en-US" w:eastAsia="zh-CN"/>
        </w:rPr>
      </w:pPr>
      <w:r>
        <w:rPr>
          <w:rFonts w:ascii="仿宋_GB2312" w:eastAsia="仿宋_GB2312" w:hAnsi="微软雅黑" w:cs="Segoe UI" w:hint="eastAsia"/>
          <w:color w:val="000000"/>
          <w:sz w:val="32"/>
          <w:szCs w:val="32"/>
          <w:lang w:val="en-US" w:eastAsia="zh-CN"/>
        </w:rPr>
        <w:t>证券公司可以通过报价系统销售或转让《证券公司代销金融产品管理规定》允许代销的产品。</w:t>
      </w:r>
    </w:p>
    <w:p w:rsidR="00A874E5" w:rsidRDefault="00A874E5" w:rsidP="00A874E5">
      <w:pPr>
        <w:adjustRightInd w:val="0"/>
        <w:snapToGrid w:val="0"/>
        <w:spacing w:line="360" w:lineRule="auto"/>
        <w:ind w:firstLineChars="196" w:firstLine="630"/>
        <w:rPr>
          <w:rFonts w:ascii="仿宋_GB2312" w:eastAsia="仿宋_GB2312"/>
          <w:b/>
          <w:sz w:val="32"/>
          <w:szCs w:val="32"/>
          <w:lang w:val="en-US" w:eastAsia="zh-CN"/>
        </w:rPr>
      </w:pPr>
      <w:r>
        <w:rPr>
          <w:rFonts w:ascii="仿宋_GB2312" w:eastAsia="仿宋_GB2312" w:hint="eastAsia"/>
          <w:b/>
          <w:sz w:val="32"/>
          <w:szCs w:val="32"/>
          <w:lang w:val="en-US" w:eastAsia="zh-CN"/>
        </w:rPr>
        <w:t xml:space="preserve">第五十六条 </w:t>
      </w:r>
      <w:r>
        <w:rPr>
          <w:rFonts w:ascii="仿宋_GB2312" w:eastAsia="仿宋_GB2312" w:hint="eastAsia"/>
          <w:sz w:val="32"/>
          <w:szCs w:val="32"/>
          <w:lang w:val="en-US" w:eastAsia="zh-CN"/>
        </w:rPr>
        <w:t>报价系统运营管理的具体业务规则及指引,由</w:t>
      </w:r>
      <w:r w:rsidR="0025118E">
        <w:rPr>
          <w:rFonts w:ascii="仿宋_GB2312" w:eastAsia="仿宋_GB2312" w:hint="eastAsia"/>
          <w:sz w:val="32"/>
          <w:szCs w:val="32"/>
          <w:lang w:val="en-US" w:eastAsia="zh-CN"/>
        </w:rPr>
        <w:t>中证报价</w:t>
      </w:r>
      <w:r>
        <w:rPr>
          <w:rFonts w:ascii="仿宋_GB2312" w:eastAsia="仿宋_GB2312" w:hint="eastAsia"/>
          <w:sz w:val="32"/>
          <w:szCs w:val="32"/>
          <w:lang w:val="en-US" w:eastAsia="zh-CN"/>
        </w:rPr>
        <w:t>依据本办法另行制定。</w:t>
      </w:r>
    </w:p>
    <w:p w:rsidR="00B05BE0" w:rsidRPr="00A874E5" w:rsidRDefault="00A874E5" w:rsidP="00A874E5">
      <w:pPr>
        <w:ind w:firstLineChars="220" w:firstLine="707"/>
        <w:rPr>
          <w:rFonts w:ascii="仿宋_GB2312" w:eastAsia="仿宋_GB2312" w:hAnsi="宋体"/>
          <w:sz w:val="32"/>
          <w:szCs w:val="32"/>
          <w:lang w:val="en-US" w:eastAsia="zh-CN"/>
        </w:rPr>
      </w:pPr>
      <w:r>
        <w:rPr>
          <w:rFonts w:ascii="仿宋_GB2312" w:eastAsia="仿宋_GB2312" w:hint="eastAsia"/>
          <w:b/>
          <w:sz w:val="32"/>
          <w:szCs w:val="32"/>
          <w:lang w:val="en-US" w:eastAsia="zh-CN"/>
        </w:rPr>
        <w:t xml:space="preserve">第五十七条 </w:t>
      </w:r>
      <w:r>
        <w:rPr>
          <w:rFonts w:ascii="仿宋_GB2312" w:eastAsia="仿宋_GB2312" w:hAnsi="宋体" w:hint="eastAsia"/>
          <w:sz w:val="32"/>
          <w:szCs w:val="32"/>
          <w:lang w:val="en-US" w:eastAsia="zh-CN"/>
        </w:rPr>
        <w:t>本办法由证券业协会负责解释，自发布之日起施行。</w:t>
      </w:r>
    </w:p>
    <w:sectPr w:rsidR="00B05BE0" w:rsidRPr="00A874E5" w:rsidSect="008A66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7C5" w:rsidRDefault="00D317C5" w:rsidP="00056811">
      <w:r>
        <w:separator/>
      </w:r>
    </w:p>
  </w:endnote>
  <w:endnote w:type="continuationSeparator" w:id="0">
    <w:p w:rsidR="00D317C5" w:rsidRDefault="00D317C5" w:rsidP="0005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7C5" w:rsidRDefault="00D317C5" w:rsidP="00056811">
      <w:r>
        <w:separator/>
      </w:r>
    </w:p>
  </w:footnote>
  <w:footnote w:type="continuationSeparator" w:id="0">
    <w:p w:rsidR="00D317C5" w:rsidRDefault="00D317C5" w:rsidP="00056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66053"/>
    <w:multiLevelType w:val="hybridMultilevel"/>
    <w:tmpl w:val="14DCAD30"/>
    <w:lvl w:ilvl="0" w:tplc="195672A8">
      <w:start w:val="1"/>
      <w:numFmt w:val="japaneseCounting"/>
      <w:lvlText w:val="（%1）"/>
      <w:lvlJc w:val="left"/>
      <w:pPr>
        <w:ind w:left="8735" w:hanging="1080"/>
      </w:pPr>
    </w:lvl>
    <w:lvl w:ilvl="1" w:tplc="04090019">
      <w:start w:val="1"/>
      <w:numFmt w:val="lowerLetter"/>
      <w:lvlText w:val="%2)"/>
      <w:lvlJc w:val="left"/>
      <w:pPr>
        <w:ind w:left="1550" w:hanging="420"/>
      </w:pPr>
    </w:lvl>
    <w:lvl w:ilvl="2" w:tplc="0409001B">
      <w:start w:val="1"/>
      <w:numFmt w:val="lowerRoman"/>
      <w:lvlText w:val="%3."/>
      <w:lvlJc w:val="right"/>
      <w:pPr>
        <w:ind w:left="1970" w:hanging="420"/>
      </w:pPr>
    </w:lvl>
    <w:lvl w:ilvl="3" w:tplc="0409000F">
      <w:start w:val="1"/>
      <w:numFmt w:val="decimal"/>
      <w:lvlText w:val="%4."/>
      <w:lvlJc w:val="left"/>
      <w:pPr>
        <w:ind w:left="2390" w:hanging="420"/>
      </w:pPr>
    </w:lvl>
    <w:lvl w:ilvl="4" w:tplc="04090019">
      <w:start w:val="1"/>
      <w:numFmt w:val="lowerLetter"/>
      <w:lvlText w:val="%5)"/>
      <w:lvlJc w:val="left"/>
      <w:pPr>
        <w:ind w:left="2810" w:hanging="420"/>
      </w:pPr>
    </w:lvl>
    <w:lvl w:ilvl="5" w:tplc="0409001B">
      <w:start w:val="1"/>
      <w:numFmt w:val="lowerRoman"/>
      <w:lvlText w:val="%6."/>
      <w:lvlJc w:val="right"/>
      <w:pPr>
        <w:ind w:left="3230" w:hanging="420"/>
      </w:pPr>
    </w:lvl>
    <w:lvl w:ilvl="6" w:tplc="0409000F">
      <w:start w:val="1"/>
      <w:numFmt w:val="decimal"/>
      <w:lvlText w:val="%7."/>
      <w:lvlJc w:val="left"/>
      <w:pPr>
        <w:ind w:left="3650" w:hanging="420"/>
      </w:pPr>
    </w:lvl>
    <w:lvl w:ilvl="7" w:tplc="04090019">
      <w:start w:val="1"/>
      <w:numFmt w:val="lowerLetter"/>
      <w:lvlText w:val="%8)"/>
      <w:lvlJc w:val="left"/>
      <w:pPr>
        <w:ind w:left="4070" w:hanging="420"/>
      </w:pPr>
    </w:lvl>
    <w:lvl w:ilvl="8" w:tplc="0409001B">
      <w:start w:val="1"/>
      <w:numFmt w:val="lowerRoman"/>
      <w:lvlText w:val="%9."/>
      <w:lvlJc w:val="right"/>
      <w:pPr>
        <w:ind w:left="4490" w:hanging="420"/>
      </w:pPr>
    </w:lvl>
  </w:abstractNum>
  <w:abstractNum w:abstractNumId="1">
    <w:nsid w:val="3AA220E4"/>
    <w:multiLevelType w:val="hybridMultilevel"/>
    <w:tmpl w:val="14DCAD30"/>
    <w:lvl w:ilvl="0" w:tplc="195672A8">
      <w:start w:val="1"/>
      <w:numFmt w:val="japaneseCounting"/>
      <w:lvlText w:val="（%1）"/>
      <w:lvlJc w:val="left"/>
      <w:pPr>
        <w:ind w:left="1717" w:hanging="1080"/>
      </w:pPr>
    </w:lvl>
    <w:lvl w:ilvl="1" w:tplc="04090019">
      <w:start w:val="1"/>
      <w:numFmt w:val="lowerLetter"/>
      <w:lvlText w:val="%2)"/>
      <w:lvlJc w:val="left"/>
      <w:pPr>
        <w:ind w:left="1477" w:hanging="420"/>
      </w:pPr>
    </w:lvl>
    <w:lvl w:ilvl="2" w:tplc="0409001B">
      <w:start w:val="1"/>
      <w:numFmt w:val="lowerRoman"/>
      <w:lvlText w:val="%3."/>
      <w:lvlJc w:val="right"/>
      <w:pPr>
        <w:ind w:left="1897" w:hanging="420"/>
      </w:pPr>
    </w:lvl>
    <w:lvl w:ilvl="3" w:tplc="0409000F">
      <w:start w:val="1"/>
      <w:numFmt w:val="decimal"/>
      <w:lvlText w:val="%4."/>
      <w:lvlJc w:val="left"/>
      <w:pPr>
        <w:ind w:left="2317" w:hanging="420"/>
      </w:pPr>
    </w:lvl>
    <w:lvl w:ilvl="4" w:tplc="04090019">
      <w:start w:val="1"/>
      <w:numFmt w:val="lowerLetter"/>
      <w:lvlText w:val="%5)"/>
      <w:lvlJc w:val="left"/>
      <w:pPr>
        <w:ind w:left="2737" w:hanging="420"/>
      </w:pPr>
    </w:lvl>
    <w:lvl w:ilvl="5" w:tplc="0409001B">
      <w:start w:val="1"/>
      <w:numFmt w:val="lowerRoman"/>
      <w:lvlText w:val="%6."/>
      <w:lvlJc w:val="right"/>
      <w:pPr>
        <w:ind w:left="3157" w:hanging="420"/>
      </w:pPr>
    </w:lvl>
    <w:lvl w:ilvl="6" w:tplc="0409000F">
      <w:start w:val="1"/>
      <w:numFmt w:val="decimal"/>
      <w:lvlText w:val="%7."/>
      <w:lvlJc w:val="left"/>
      <w:pPr>
        <w:ind w:left="3577" w:hanging="420"/>
      </w:pPr>
    </w:lvl>
    <w:lvl w:ilvl="7" w:tplc="04090019">
      <w:start w:val="1"/>
      <w:numFmt w:val="lowerLetter"/>
      <w:lvlText w:val="%8)"/>
      <w:lvlJc w:val="left"/>
      <w:pPr>
        <w:ind w:left="3997" w:hanging="420"/>
      </w:pPr>
    </w:lvl>
    <w:lvl w:ilvl="8" w:tplc="0409001B">
      <w:start w:val="1"/>
      <w:numFmt w:val="lowerRoman"/>
      <w:lvlText w:val="%9."/>
      <w:lvlJc w:val="right"/>
      <w:pPr>
        <w:ind w:left="4417" w:hanging="420"/>
      </w:pPr>
    </w:lvl>
  </w:abstractNum>
  <w:abstractNum w:abstractNumId="2">
    <w:nsid w:val="4C255C6A"/>
    <w:multiLevelType w:val="hybridMultilevel"/>
    <w:tmpl w:val="78142620"/>
    <w:lvl w:ilvl="0" w:tplc="040CBBBC">
      <w:start w:val="1"/>
      <w:numFmt w:val="japaneseCounting"/>
      <w:lvlText w:val="（%1）"/>
      <w:lvlJc w:val="left"/>
      <w:pPr>
        <w:ind w:left="1717" w:hanging="1080"/>
      </w:pPr>
      <w:rPr>
        <w:lang w:val="en-US"/>
      </w:rPr>
    </w:lvl>
    <w:lvl w:ilvl="1" w:tplc="04090019">
      <w:start w:val="1"/>
      <w:numFmt w:val="lowerLetter"/>
      <w:lvlText w:val="%2)"/>
      <w:lvlJc w:val="left"/>
      <w:pPr>
        <w:ind w:left="1477" w:hanging="420"/>
      </w:pPr>
    </w:lvl>
    <w:lvl w:ilvl="2" w:tplc="0409001B">
      <w:start w:val="1"/>
      <w:numFmt w:val="lowerRoman"/>
      <w:lvlText w:val="%3."/>
      <w:lvlJc w:val="right"/>
      <w:pPr>
        <w:ind w:left="1897" w:hanging="420"/>
      </w:pPr>
    </w:lvl>
    <w:lvl w:ilvl="3" w:tplc="0409000F">
      <w:start w:val="1"/>
      <w:numFmt w:val="decimal"/>
      <w:lvlText w:val="%4."/>
      <w:lvlJc w:val="left"/>
      <w:pPr>
        <w:ind w:left="2317" w:hanging="420"/>
      </w:pPr>
    </w:lvl>
    <w:lvl w:ilvl="4" w:tplc="04090019">
      <w:start w:val="1"/>
      <w:numFmt w:val="lowerLetter"/>
      <w:lvlText w:val="%5)"/>
      <w:lvlJc w:val="left"/>
      <w:pPr>
        <w:ind w:left="2737" w:hanging="420"/>
      </w:pPr>
    </w:lvl>
    <w:lvl w:ilvl="5" w:tplc="0409001B">
      <w:start w:val="1"/>
      <w:numFmt w:val="lowerRoman"/>
      <w:lvlText w:val="%6."/>
      <w:lvlJc w:val="right"/>
      <w:pPr>
        <w:ind w:left="3157" w:hanging="420"/>
      </w:pPr>
    </w:lvl>
    <w:lvl w:ilvl="6" w:tplc="0409000F">
      <w:start w:val="1"/>
      <w:numFmt w:val="decimal"/>
      <w:lvlText w:val="%7."/>
      <w:lvlJc w:val="left"/>
      <w:pPr>
        <w:ind w:left="3577" w:hanging="420"/>
      </w:pPr>
    </w:lvl>
    <w:lvl w:ilvl="7" w:tplc="04090019">
      <w:start w:val="1"/>
      <w:numFmt w:val="lowerLetter"/>
      <w:lvlText w:val="%8)"/>
      <w:lvlJc w:val="left"/>
      <w:pPr>
        <w:ind w:left="3997" w:hanging="420"/>
      </w:pPr>
    </w:lvl>
    <w:lvl w:ilvl="8" w:tplc="0409001B">
      <w:start w:val="1"/>
      <w:numFmt w:val="lowerRoman"/>
      <w:lvlText w:val="%9."/>
      <w:lvlJc w:val="right"/>
      <w:pPr>
        <w:ind w:left="4417" w:hanging="420"/>
      </w:pPr>
    </w:lvl>
  </w:abstractNum>
  <w:abstractNum w:abstractNumId="3">
    <w:nsid w:val="5B911554"/>
    <w:multiLevelType w:val="hybridMultilevel"/>
    <w:tmpl w:val="88A21E98"/>
    <w:lvl w:ilvl="0" w:tplc="ED40363A">
      <w:start w:val="1"/>
      <w:numFmt w:val="japaneseCounting"/>
      <w:lvlText w:val="（%1）"/>
      <w:lvlJc w:val="left"/>
      <w:pPr>
        <w:ind w:left="1647" w:hanging="1080"/>
      </w:pPr>
      <w:rPr>
        <w:lang w:val="en-US"/>
      </w:rPr>
    </w:lvl>
    <w:lvl w:ilvl="1" w:tplc="04090019">
      <w:start w:val="1"/>
      <w:numFmt w:val="lowerLetter"/>
      <w:lvlText w:val="%2)"/>
      <w:lvlJc w:val="left"/>
      <w:pPr>
        <w:ind w:left="1477" w:hanging="420"/>
      </w:pPr>
    </w:lvl>
    <w:lvl w:ilvl="2" w:tplc="0409001B">
      <w:start w:val="1"/>
      <w:numFmt w:val="lowerRoman"/>
      <w:lvlText w:val="%3."/>
      <w:lvlJc w:val="right"/>
      <w:pPr>
        <w:ind w:left="1897" w:hanging="420"/>
      </w:pPr>
    </w:lvl>
    <w:lvl w:ilvl="3" w:tplc="0409000F">
      <w:start w:val="1"/>
      <w:numFmt w:val="decimal"/>
      <w:lvlText w:val="%4."/>
      <w:lvlJc w:val="left"/>
      <w:pPr>
        <w:ind w:left="2317" w:hanging="420"/>
      </w:pPr>
    </w:lvl>
    <w:lvl w:ilvl="4" w:tplc="04090019">
      <w:start w:val="1"/>
      <w:numFmt w:val="lowerLetter"/>
      <w:lvlText w:val="%5)"/>
      <w:lvlJc w:val="left"/>
      <w:pPr>
        <w:ind w:left="2737" w:hanging="420"/>
      </w:pPr>
    </w:lvl>
    <w:lvl w:ilvl="5" w:tplc="0409001B">
      <w:start w:val="1"/>
      <w:numFmt w:val="lowerRoman"/>
      <w:lvlText w:val="%6."/>
      <w:lvlJc w:val="right"/>
      <w:pPr>
        <w:ind w:left="3157" w:hanging="420"/>
      </w:pPr>
    </w:lvl>
    <w:lvl w:ilvl="6" w:tplc="0409000F">
      <w:start w:val="1"/>
      <w:numFmt w:val="decimal"/>
      <w:lvlText w:val="%7."/>
      <w:lvlJc w:val="left"/>
      <w:pPr>
        <w:ind w:left="3577" w:hanging="420"/>
      </w:pPr>
    </w:lvl>
    <w:lvl w:ilvl="7" w:tplc="04090019">
      <w:start w:val="1"/>
      <w:numFmt w:val="lowerLetter"/>
      <w:lvlText w:val="%8)"/>
      <w:lvlJc w:val="left"/>
      <w:pPr>
        <w:ind w:left="3997" w:hanging="420"/>
      </w:pPr>
    </w:lvl>
    <w:lvl w:ilvl="8" w:tplc="0409001B">
      <w:start w:val="1"/>
      <w:numFmt w:val="lowerRoman"/>
      <w:lvlText w:val="%9."/>
      <w:lvlJc w:val="right"/>
      <w:pPr>
        <w:ind w:left="4417" w:hanging="420"/>
      </w:pPr>
    </w:lvl>
  </w:abstractNum>
  <w:abstractNum w:abstractNumId="4">
    <w:nsid w:val="6E574B24"/>
    <w:multiLevelType w:val="hybridMultilevel"/>
    <w:tmpl w:val="B0E49150"/>
    <w:lvl w:ilvl="0" w:tplc="927AB8E4">
      <w:start w:val="1"/>
      <w:numFmt w:val="japaneseCounting"/>
      <w:lvlText w:val="（%1）"/>
      <w:lvlJc w:val="left"/>
      <w:pPr>
        <w:ind w:left="1927" w:hanging="1080"/>
      </w:pPr>
    </w:lvl>
    <w:lvl w:ilvl="1" w:tplc="04090019">
      <w:start w:val="1"/>
      <w:numFmt w:val="lowerLetter"/>
      <w:lvlText w:val="%2)"/>
      <w:lvlJc w:val="left"/>
      <w:pPr>
        <w:ind w:left="1687" w:hanging="420"/>
      </w:pPr>
    </w:lvl>
    <w:lvl w:ilvl="2" w:tplc="0409001B">
      <w:start w:val="1"/>
      <w:numFmt w:val="lowerRoman"/>
      <w:lvlText w:val="%3."/>
      <w:lvlJc w:val="right"/>
      <w:pPr>
        <w:ind w:left="2107" w:hanging="420"/>
      </w:pPr>
    </w:lvl>
    <w:lvl w:ilvl="3" w:tplc="0409000F">
      <w:start w:val="1"/>
      <w:numFmt w:val="decimal"/>
      <w:lvlText w:val="%4."/>
      <w:lvlJc w:val="left"/>
      <w:pPr>
        <w:ind w:left="2527" w:hanging="420"/>
      </w:pPr>
    </w:lvl>
    <w:lvl w:ilvl="4" w:tplc="04090019">
      <w:start w:val="1"/>
      <w:numFmt w:val="lowerLetter"/>
      <w:lvlText w:val="%5)"/>
      <w:lvlJc w:val="left"/>
      <w:pPr>
        <w:ind w:left="2947" w:hanging="420"/>
      </w:pPr>
    </w:lvl>
    <w:lvl w:ilvl="5" w:tplc="0409001B">
      <w:start w:val="1"/>
      <w:numFmt w:val="lowerRoman"/>
      <w:lvlText w:val="%6."/>
      <w:lvlJc w:val="right"/>
      <w:pPr>
        <w:ind w:left="3367" w:hanging="420"/>
      </w:pPr>
    </w:lvl>
    <w:lvl w:ilvl="6" w:tplc="0409000F">
      <w:start w:val="1"/>
      <w:numFmt w:val="decimal"/>
      <w:lvlText w:val="%7."/>
      <w:lvlJc w:val="left"/>
      <w:pPr>
        <w:ind w:left="3787" w:hanging="420"/>
      </w:pPr>
    </w:lvl>
    <w:lvl w:ilvl="7" w:tplc="04090019">
      <w:start w:val="1"/>
      <w:numFmt w:val="lowerLetter"/>
      <w:lvlText w:val="%8)"/>
      <w:lvlJc w:val="left"/>
      <w:pPr>
        <w:ind w:left="4207" w:hanging="420"/>
      </w:pPr>
    </w:lvl>
    <w:lvl w:ilvl="8" w:tplc="0409001B">
      <w:start w:val="1"/>
      <w:numFmt w:val="lowerRoman"/>
      <w:lvlText w:val="%9."/>
      <w:lvlJc w:val="right"/>
      <w:pPr>
        <w:ind w:left="4627"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20E9"/>
    <w:rsid w:val="00003205"/>
    <w:rsid w:val="00006708"/>
    <w:rsid w:val="00010EB6"/>
    <w:rsid w:val="00017B40"/>
    <w:rsid w:val="00025CDE"/>
    <w:rsid w:val="00032832"/>
    <w:rsid w:val="000541B5"/>
    <w:rsid w:val="00056811"/>
    <w:rsid w:val="000753CE"/>
    <w:rsid w:val="0007776E"/>
    <w:rsid w:val="00091482"/>
    <w:rsid w:val="00092415"/>
    <w:rsid w:val="000B1B81"/>
    <w:rsid w:val="000D4D85"/>
    <w:rsid w:val="000E19CD"/>
    <w:rsid w:val="001107A9"/>
    <w:rsid w:val="00111C43"/>
    <w:rsid w:val="00143809"/>
    <w:rsid w:val="00151D0B"/>
    <w:rsid w:val="00162F01"/>
    <w:rsid w:val="0018215D"/>
    <w:rsid w:val="001A0279"/>
    <w:rsid w:val="001B49C8"/>
    <w:rsid w:val="001B6F01"/>
    <w:rsid w:val="001C0D75"/>
    <w:rsid w:val="001C4B66"/>
    <w:rsid w:val="001D7795"/>
    <w:rsid w:val="001F7433"/>
    <w:rsid w:val="002020E9"/>
    <w:rsid w:val="0023617D"/>
    <w:rsid w:val="00245697"/>
    <w:rsid w:val="0025118E"/>
    <w:rsid w:val="00290D77"/>
    <w:rsid w:val="002A3E93"/>
    <w:rsid w:val="002C311F"/>
    <w:rsid w:val="002E76D0"/>
    <w:rsid w:val="002F173E"/>
    <w:rsid w:val="002F59FF"/>
    <w:rsid w:val="002F7148"/>
    <w:rsid w:val="0030352E"/>
    <w:rsid w:val="00314DA7"/>
    <w:rsid w:val="00330D17"/>
    <w:rsid w:val="00333529"/>
    <w:rsid w:val="00355508"/>
    <w:rsid w:val="00360285"/>
    <w:rsid w:val="00363766"/>
    <w:rsid w:val="003654D5"/>
    <w:rsid w:val="00365FB5"/>
    <w:rsid w:val="00377746"/>
    <w:rsid w:val="00380C3F"/>
    <w:rsid w:val="003B201A"/>
    <w:rsid w:val="003B556E"/>
    <w:rsid w:val="003C10D3"/>
    <w:rsid w:val="003E00C5"/>
    <w:rsid w:val="003E3C6D"/>
    <w:rsid w:val="003F2F52"/>
    <w:rsid w:val="004260CF"/>
    <w:rsid w:val="004309DD"/>
    <w:rsid w:val="00435AD9"/>
    <w:rsid w:val="004403D2"/>
    <w:rsid w:val="00440C0F"/>
    <w:rsid w:val="00465F5E"/>
    <w:rsid w:val="0047537F"/>
    <w:rsid w:val="0049242F"/>
    <w:rsid w:val="004A684B"/>
    <w:rsid w:val="004B14FB"/>
    <w:rsid w:val="004B3B9C"/>
    <w:rsid w:val="004B49D0"/>
    <w:rsid w:val="004B6D85"/>
    <w:rsid w:val="004C63A3"/>
    <w:rsid w:val="004D75B8"/>
    <w:rsid w:val="004F328D"/>
    <w:rsid w:val="004F5436"/>
    <w:rsid w:val="00511599"/>
    <w:rsid w:val="00512BF8"/>
    <w:rsid w:val="00516C2B"/>
    <w:rsid w:val="00550059"/>
    <w:rsid w:val="00561BD1"/>
    <w:rsid w:val="00567C2A"/>
    <w:rsid w:val="005A17CA"/>
    <w:rsid w:val="005B7DA3"/>
    <w:rsid w:val="005D1AFA"/>
    <w:rsid w:val="005E55F3"/>
    <w:rsid w:val="005F04FA"/>
    <w:rsid w:val="005F55D2"/>
    <w:rsid w:val="00601C55"/>
    <w:rsid w:val="00606DD5"/>
    <w:rsid w:val="00632141"/>
    <w:rsid w:val="00652DD6"/>
    <w:rsid w:val="0067415E"/>
    <w:rsid w:val="00683174"/>
    <w:rsid w:val="00690143"/>
    <w:rsid w:val="006A4F1F"/>
    <w:rsid w:val="006C6875"/>
    <w:rsid w:val="006E6046"/>
    <w:rsid w:val="00714BC8"/>
    <w:rsid w:val="00717DF2"/>
    <w:rsid w:val="00742F01"/>
    <w:rsid w:val="00751208"/>
    <w:rsid w:val="0078361C"/>
    <w:rsid w:val="007869F2"/>
    <w:rsid w:val="00787F57"/>
    <w:rsid w:val="007A1C34"/>
    <w:rsid w:val="007B281C"/>
    <w:rsid w:val="007C5166"/>
    <w:rsid w:val="007C7750"/>
    <w:rsid w:val="007D2C81"/>
    <w:rsid w:val="007D32D6"/>
    <w:rsid w:val="007E120C"/>
    <w:rsid w:val="007E2512"/>
    <w:rsid w:val="007E2DAF"/>
    <w:rsid w:val="00802DB5"/>
    <w:rsid w:val="008141B9"/>
    <w:rsid w:val="008218FC"/>
    <w:rsid w:val="00832626"/>
    <w:rsid w:val="00834D67"/>
    <w:rsid w:val="0084433B"/>
    <w:rsid w:val="00852709"/>
    <w:rsid w:val="00891975"/>
    <w:rsid w:val="008A6631"/>
    <w:rsid w:val="008B58F9"/>
    <w:rsid w:val="008C537E"/>
    <w:rsid w:val="008C6B9E"/>
    <w:rsid w:val="008D3136"/>
    <w:rsid w:val="008F2DAD"/>
    <w:rsid w:val="00926AC1"/>
    <w:rsid w:val="00943051"/>
    <w:rsid w:val="00945027"/>
    <w:rsid w:val="009523EC"/>
    <w:rsid w:val="00986062"/>
    <w:rsid w:val="009B6833"/>
    <w:rsid w:val="009B73C7"/>
    <w:rsid w:val="009D0D61"/>
    <w:rsid w:val="009D5D0E"/>
    <w:rsid w:val="009E1AA5"/>
    <w:rsid w:val="00A1032D"/>
    <w:rsid w:val="00A32CC5"/>
    <w:rsid w:val="00A5733A"/>
    <w:rsid w:val="00A750F6"/>
    <w:rsid w:val="00A874E5"/>
    <w:rsid w:val="00AA08F9"/>
    <w:rsid w:val="00AB40CD"/>
    <w:rsid w:val="00AB6676"/>
    <w:rsid w:val="00AD14E7"/>
    <w:rsid w:val="00AD29A0"/>
    <w:rsid w:val="00AF1BF9"/>
    <w:rsid w:val="00B054A3"/>
    <w:rsid w:val="00B05BE0"/>
    <w:rsid w:val="00B104BA"/>
    <w:rsid w:val="00B12858"/>
    <w:rsid w:val="00B1580E"/>
    <w:rsid w:val="00B173F3"/>
    <w:rsid w:val="00B216BF"/>
    <w:rsid w:val="00B33731"/>
    <w:rsid w:val="00B43846"/>
    <w:rsid w:val="00B64BDD"/>
    <w:rsid w:val="00B64E19"/>
    <w:rsid w:val="00B766CF"/>
    <w:rsid w:val="00B91C67"/>
    <w:rsid w:val="00BC57D3"/>
    <w:rsid w:val="00BC7CE4"/>
    <w:rsid w:val="00BD7F5D"/>
    <w:rsid w:val="00BF20B7"/>
    <w:rsid w:val="00BF6216"/>
    <w:rsid w:val="00C10921"/>
    <w:rsid w:val="00C113E7"/>
    <w:rsid w:val="00C148DD"/>
    <w:rsid w:val="00C22FF4"/>
    <w:rsid w:val="00C46DBC"/>
    <w:rsid w:val="00C54417"/>
    <w:rsid w:val="00C624EC"/>
    <w:rsid w:val="00C81E52"/>
    <w:rsid w:val="00C94523"/>
    <w:rsid w:val="00C95F17"/>
    <w:rsid w:val="00CB6BC7"/>
    <w:rsid w:val="00CC6900"/>
    <w:rsid w:val="00CE6C1D"/>
    <w:rsid w:val="00CF1C9F"/>
    <w:rsid w:val="00D17BFD"/>
    <w:rsid w:val="00D24AF7"/>
    <w:rsid w:val="00D317C5"/>
    <w:rsid w:val="00D3305F"/>
    <w:rsid w:val="00D664EE"/>
    <w:rsid w:val="00D74457"/>
    <w:rsid w:val="00DA2BF1"/>
    <w:rsid w:val="00DA32F8"/>
    <w:rsid w:val="00DB3DAC"/>
    <w:rsid w:val="00DB3E93"/>
    <w:rsid w:val="00DE34EE"/>
    <w:rsid w:val="00DE3EC5"/>
    <w:rsid w:val="00DE56A0"/>
    <w:rsid w:val="00E00536"/>
    <w:rsid w:val="00E03E78"/>
    <w:rsid w:val="00E05262"/>
    <w:rsid w:val="00E059EC"/>
    <w:rsid w:val="00E05D70"/>
    <w:rsid w:val="00E12DBB"/>
    <w:rsid w:val="00E178F0"/>
    <w:rsid w:val="00E21B91"/>
    <w:rsid w:val="00E32E1E"/>
    <w:rsid w:val="00E4704E"/>
    <w:rsid w:val="00E54DD5"/>
    <w:rsid w:val="00E5563A"/>
    <w:rsid w:val="00E63C7E"/>
    <w:rsid w:val="00E70C75"/>
    <w:rsid w:val="00E80A22"/>
    <w:rsid w:val="00EB5772"/>
    <w:rsid w:val="00EC3C60"/>
    <w:rsid w:val="00ED4EFD"/>
    <w:rsid w:val="00ED7802"/>
    <w:rsid w:val="00EE6B98"/>
    <w:rsid w:val="00F1240C"/>
    <w:rsid w:val="00F14B09"/>
    <w:rsid w:val="00F7079F"/>
    <w:rsid w:val="00F722DB"/>
    <w:rsid w:val="00F77269"/>
    <w:rsid w:val="00FE64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4E5"/>
    <w:pPr>
      <w:jc w:val="both"/>
    </w:pPr>
    <w:rPr>
      <w:rFonts w:ascii="Times New Roman" w:eastAsia="PMingLiU" w:hAnsi="Times New Roman" w:cs="Times New Roman"/>
      <w:kern w:val="0"/>
      <w:sz w:val="2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BC7CE4"/>
    <w:rPr>
      <w:rFonts w:eastAsia="仿宋_GB2312"/>
      <w:i/>
      <w:iCs/>
      <w:color w:val="808080" w:themeColor="text1" w:themeTint="7F"/>
      <w:sz w:val="32"/>
    </w:rPr>
  </w:style>
  <w:style w:type="paragraph" w:styleId="a4">
    <w:name w:val="Title"/>
    <w:basedOn w:val="a"/>
    <w:next w:val="a"/>
    <w:link w:val="Char"/>
    <w:uiPriority w:val="10"/>
    <w:qFormat/>
    <w:rsid w:val="00B91C67"/>
    <w:pPr>
      <w:spacing w:before="240" w:after="60"/>
      <w:jc w:val="center"/>
      <w:outlineLvl w:val="0"/>
    </w:pPr>
    <w:rPr>
      <w:rFonts w:asciiTheme="majorHAnsi" w:eastAsiaTheme="majorEastAsia" w:hAnsiTheme="majorHAnsi" w:cstheme="majorBidi"/>
      <w:b/>
      <w:bCs/>
      <w:sz w:val="36"/>
      <w:szCs w:val="32"/>
    </w:rPr>
  </w:style>
  <w:style w:type="character" w:customStyle="1" w:styleId="Char">
    <w:name w:val="标题 Char"/>
    <w:basedOn w:val="a0"/>
    <w:link w:val="a4"/>
    <w:uiPriority w:val="10"/>
    <w:rsid w:val="00B91C67"/>
    <w:rPr>
      <w:rFonts w:asciiTheme="majorHAnsi" w:eastAsiaTheme="majorEastAsia" w:hAnsiTheme="majorHAnsi" w:cstheme="majorBidi"/>
      <w:b/>
      <w:bCs/>
      <w:sz w:val="36"/>
      <w:szCs w:val="32"/>
    </w:rPr>
  </w:style>
  <w:style w:type="paragraph" w:styleId="a5">
    <w:name w:val="No Spacing"/>
    <w:uiPriority w:val="1"/>
    <w:qFormat/>
    <w:rsid w:val="00A874E5"/>
    <w:pPr>
      <w:jc w:val="both"/>
    </w:pPr>
    <w:rPr>
      <w:rFonts w:ascii="Times New Roman" w:eastAsia="PMingLiU" w:hAnsi="Times New Roman" w:cs="Times New Roman"/>
      <w:kern w:val="0"/>
      <w:sz w:val="22"/>
      <w:lang w:val="en-GB" w:eastAsia="zh-TW"/>
    </w:rPr>
  </w:style>
  <w:style w:type="paragraph" w:styleId="a6">
    <w:name w:val="Balloon Text"/>
    <w:basedOn w:val="a"/>
    <w:link w:val="Char0"/>
    <w:uiPriority w:val="99"/>
    <w:semiHidden/>
    <w:unhideWhenUsed/>
    <w:rsid w:val="0007776E"/>
    <w:rPr>
      <w:sz w:val="18"/>
      <w:szCs w:val="18"/>
    </w:rPr>
  </w:style>
  <w:style w:type="character" w:customStyle="1" w:styleId="Char0">
    <w:name w:val="批注框文本 Char"/>
    <w:basedOn w:val="a0"/>
    <w:link w:val="a6"/>
    <w:uiPriority w:val="99"/>
    <w:semiHidden/>
    <w:rsid w:val="0007776E"/>
    <w:rPr>
      <w:rFonts w:ascii="Times New Roman" w:eastAsia="PMingLiU" w:hAnsi="Times New Roman" w:cs="Times New Roman"/>
      <w:kern w:val="0"/>
      <w:sz w:val="18"/>
      <w:szCs w:val="18"/>
      <w:lang w:val="en-GB" w:eastAsia="zh-TW"/>
    </w:rPr>
  </w:style>
  <w:style w:type="paragraph" w:styleId="a7">
    <w:name w:val="header"/>
    <w:basedOn w:val="a"/>
    <w:link w:val="Char1"/>
    <w:uiPriority w:val="99"/>
    <w:unhideWhenUsed/>
    <w:rsid w:val="0005681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056811"/>
    <w:rPr>
      <w:rFonts w:ascii="Times New Roman" w:eastAsia="PMingLiU" w:hAnsi="Times New Roman" w:cs="Times New Roman"/>
      <w:kern w:val="0"/>
      <w:sz w:val="18"/>
      <w:szCs w:val="18"/>
      <w:lang w:val="en-GB" w:eastAsia="zh-TW"/>
    </w:rPr>
  </w:style>
  <w:style w:type="paragraph" w:styleId="a8">
    <w:name w:val="footer"/>
    <w:basedOn w:val="a"/>
    <w:link w:val="Char2"/>
    <w:uiPriority w:val="99"/>
    <w:unhideWhenUsed/>
    <w:rsid w:val="00056811"/>
    <w:pPr>
      <w:tabs>
        <w:tab w:val="center" w:pos="4153"/>
        <w:tab w:val="right" w:pos="8306"/>
      </w:tabs>
      <w:snapToGrid w:val="0"/>
      <w:jc w:val="left"/>
    </w:pPr>
    <w:rPr>
      <w:sz w:val="18"/>
      <w:szCs w:val="18"/>
    </w:rPr>
  </w:style>
  <w:style w:type="character" w:customStyle="1" w:styleId="Char2">
    <w:name w:val="页脚 Char"/>
    <w:basedOn w:val="a0"/>
    <w:link w:val="a8"/>
    <w:uiPriority w:val="99"/>
    <w:rsid w:val="00056811"/>
    <w:rPr>
      <w:rFonts w:ascii="Times New Roman" w:eastAsia="PMingLiU" w:hAnsi="Times New Roman" w:cs="Times New Roman"/>
      <w:kern w:val="0"/>
      <w:sz w:val="18"/>
      <w:szCs w:val="18"/>
      <w:lang w:val="en-GB" w:eastAsia="zh-TW"/>
    </w:rPr>
  </w:style>
  <w:style w:type="character" w:styleId="a9">
    <w:name w:val="annotation reference"/>
    <w:basedOn w:val="a0"/>
    <w:uiPriority w:val="99"/>
    <w:semiHidden/>
    <w:unhideWhenUsed/>
    <w:rsid w:val="00056811"/>
    <w:rPr>
      <w:sz w:val="21"/>
      <w:szCs w:val="21"/>
    </w:rPr>
  </w:style>
  <w:style w:type="paragraph" w:styleId="aa">
    <w:name w:val="annotation text"/>
    <w:basedOn w:val="a"/>
    <w:link w:val="Char3"/>
    <w:uiPriority w:val="99"/>
    <w:semiHidden/>
    <w:unhideWhenUsed/>
    <w:rsid w:val="00056811"/>
    <w:pPr>
      <w:jc w:val="left"/>
    </w:pPr>
  </w:style>
  <w:style w:type="character" w:customStyle="1" w:styleId="Char3">
    <w:name w:val="批注文字 Char"/>
    <w:basedOn w:val="a0"/>
    <w:link w:val="aa"/>
    <w:uiPriority w:val="99"/>
    <w:semiHidden/>
    <w:rsid w:val="00056811"/>
    <w:rPr>
      <w:rFonts w:ascii="Times New Roman" w:eastAsia="PMingLiU" w:hAnsi="Times New Roman" w:cs="Times New Roman"/>
      <w:kern w:val="0"/>
      <w:sz w:val="22"/>
      <w:lang w:val="en-GB" w:eastAsia="zh-TW"/>
    </w:rPr>
  </w:style>
  <w:style w:type="paragraph" w:styleId="ab">
    <w:name w:val="annotation subject"/>
    <w:basedOn w:val="aa"/>
    <w:next w:val="aa"/>
    <w:link w:val="Char4"/>
    <w:uiPriority w:val="99"/>
    <w:semiHidden/>
    <w:unhideWhenUsed/>
    <w:rsid w:val="00056811"/>
    <w:rPr>
      <w:b/>
      <w:bCs/>
    </w:rPr>
  </w:style>
  <w:style w:type="character" w:customStyle="1" w:styleId="Char4">
    <w:name w:val="批注主题 Char"/>
    <w:basedOn w:val="Char3"/>
    <w:link w:val="ab"/>
    <w:uiPriority w:val="99"/>
    <w:semiHidden/>
    <w:rsid w:val="00056811"/>
    <w:rPr>
      <w:rFonts w:ascii="Times New Roman" w:eastAsia="PMingLiU" w:hAnsi="Times New Roman" w:cs="Times New Roman"/>
      <w:b/>
      <w:bCs/>
      <w:kern w:val="0"/>
      <w:sz w:val="22"/>
      <w:lang w:val="en-GB" w:eastAsia="zh-TW"/>
    </w:rPr>
  </w:style>
  <w:style w:type="paragraph" w:styleId="ac">
    <w:name w:val="Revision"/>
    <w:hidden/>
    <w:uiPriority w:val="99"/>
    <w:semiHidden/>
    <w:rsid w:val="00D17BFD"/>
    <w:rPr>
      <w:rFonts w:ascii="Times New Roman" w:eastAsia="PMingLiU" w:hAnsi="Times New Roman" w:cs="Times New Roman"/>
      <w:kern w:val="0"/>
      <w:sz w:val="22"/>
      <w:lang w:val="en-GB"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4E5"/>
    <w:pPr>
      <w:jc w:val="both"/>
    </w:pPr>
    <w:rPr>
      <w:rFonts w:ascii="Times New Roman" w:eastAsia="PMingLiU" w:hAnsi="Times New Roman" w:cs="Times New Roman"/>
      <w:kern w:val="0"/>
      <w:sz w:val="22"/>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BC7CE4"/>
    <w:rPr>
      <w:rFonts w:eastAsia="仿宋_GB2312"/>
      <w:i/>
      <w:iCs/>
      <w:color w:val="808080" w:themeColor="text1" w:themeTint="7F"/>
      <w:sz w:val="32"/>
    </w:rPr>
  </w:style>
  <w:style w:type="paragraph" w:styleId="a4">
    <w:name w:val="Title"/>
    <w:basedOn w:val="a"/>
    <w:next w:val="a"/>
    <w:link w:val="Char"/>
    <w:uiPriority w:val="10"/>
    <w:qFormat/>
    <w:rsid w:val="00B91C67"/>
    <w:pPr>
      <w:spacing w:before="240" w:after="60"/>
      <w:jc w:val="center"/>
      <w:outlineLvl w:val="0"/>
    </w:pPr>
    <w:rPr>
      <w:rFonts w:asciiTheme="majorHAnsi" w:eastAsiaTheme="majorEastAsia" w:hAnsiTheme="majorHAnsi" w:cstheme="majorBidi"/>
      <w:b/>
      <w:bCs/>
      <w:sz w:val="36"/>
      <w:szCs w:val="32"/>
    </w:rPr>
  </w:style>
  <w:style w:type="character" w:customStyle="1" w:styleId="Char">
    <w:name w:val="标题 Char"/>
    <w:basedOn w:val="a0"/>
    <w:link w:val="a4"/>
    <w:uiPriority w:val="10"/>
    <w:rsid w:val="00B91C67"/>
    <w:rPr>
      <w:rFonts w:asciiTheme="majorHAnsi" w:eastAsiaTheme="majorEastAsia" w:hAnsiTheme="majorHAnsi" w:cstheme="majorBidi"/>
      <w:b/>
      <w:bCs/>
      <w:sz w:val="36"/>
      <w:szCs w:val="32"/>
    </w:rPr>
  </w:style>
  <w:style w:type="paragraph" w:styleId="a5">
    <w:name w:val="No Spacing"/>
    <w:uiPriority w:val="1"/>
    <w:qFormat/>
    <w:rsid w:val="00A874E5"/>
    <w:pPr>
      <w:jc w:val="both"/>
    </w:pPr>
    <w:rPr>
      <w:rFonts w:ascii="Times New Roman" w:eastAsia="PMingLiU" w:hAnsi="Times New Roman" w:cs="Times New Roman"/>
      <w:kern w:val="0"/>
      <w:sz w:val="22"/>
      <w:lang w:val="en-GB" w:eastAsia="zh-TW"/>
    </w:rPr>
  </w:style>
  <w:style w:type="paragraph" w:styleId="a6">
    <w:name w:val="Balloon Text"/>
    <w:basedOn w:val="a"/>
    <w:link w:val="Char0"/>
    <w:uiPriority w:val="99"/>
    <w:semiHidden/>
    <w:unhideWhenUsed/>
    <w:rsid w:val="0007776E"/>
    <w:rPr>
      <w:sz w:val="18"/>
      <w:szCs w:val="18"/>
    </w:rPr>
  </w:style>
  <w:style w:type="character" w:customStyle="1" w:styleId="Char0">
    <w:name w:val="批注框文本 Char"/>
    <w:basedOn w:val="a0"/>
    <w:link w:val="a6"/>
    <w:uiPriority w:val="99"/>
    <w:semiHidden/>
    <w:rsid w:val="0007776E"/>
    <w:rPr>
      <w:rFonts w:ascii="Times New Roman" w:eastAsia="PMingLiU" w:hAnsi="Times New Roman" w:cs="Times New Roman"/>
      <w:kern w:val="0"/>
      <w:sz w:val="18"/>
      <w:szCs w:val="18"/>
      <w:lang w:val="en-GB" w:eastAsia="zh-TW"/>
    </w:rPr>
  </w:style>
  <w:style w:type="paragraph" w:styleId="a7">
    <w:name w:val="header"/>
    <w:basedOn w:val="a"/>
    <w:link w:val="Char1"/>
    <w:uiPriority w:val="99"/>
    <w:unhideWhenUsed/>
    <w:rsid w:val="0005681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056811"/>
    <w:rPr>
      <w:rFonts w:ascii="Times New Roman" w:eastAsia="PMingLiU" w:hAnsi="Times New Roman" w:cs="Times New Roman"/>
      <w:kern w:val="0"/>
      <w:sz w:val="18"/>
      <w:szCs w:val="18"/>
      <w:lang w:val="en-GB" w:eastAsia="zh-TW"/>
    </w:rPr>
  </w:style>
  <w:style w:type="paragraph" w:styleId="a8">
    <w:name w:val="footer"/>
    <w:basedOn w:val="a"/>
    <w:link w:val="Char2"/>
    <w:uiPriority w:val="99"/>
    <w:unhideWhenUsed/>
    <w:rsid w:val="00056811"/>
    <w:pPr>
      <w:tabs>
        <w:tab w:val="center" w:pos="4153"/>
        <w:tab w:val="right" w:pos="8306"/>
      </w:tabs>
      <w:snapToGrid w:val="0"/>
      <w:jc w:val="left"/>
    </w:pPr>
    <w:rPr>
      <w:sz w:val="18"/>
      <w:szCs w:val="18"/>
    </w:rPr>
  </w:style>
  <w:style w:type="character" w:customStyle="1" w:styleId="Char2">
    <w:name w:val="页脚 Char"/>
    <w:basedOn w:val="a0"/>
    <w:link w:val="a8"/>
    <w:uiPriority w:val="99"/>
    <w:rsid w:val="00056811"/>
    <w:rPr>
      <w:rFonts w:ascii="Times New Roman" w:eastAsia="PMingLiU" w:hAnsi="Times New Roman" w:cs="Times New Roman"/>
      <w:kern w:val="0"/>
      <w:sz w:val="18"/>
      <w:szCs w:val="18"/>
      <w:lang w:val="en-GB" w:eastAsia="zh-TW"/>
    </w:rPr>
  </w:style>
  <w:style w:type="character" w:styleId="a9">
    <w:name w:val="annotation reference"/>
    <w:basedOn w:val="a0"/>
    <w:uiPriority w:val="99"/>
    <w:semiHidden/>
    <w:unhideWhenUsed/>
    <w:rsid w:val="00056811"/>
    <w:rPr>
      <w:sz w:val="21"/>
      <w:szCs w:val="21"/>
    </w:rPr>
  </w:style>
  <w:style w:type="paragraph" w:styleId="aa">
    <w:name w:val="annotation text"/>
    <w:basedOn w:val="a"/>
    <w:link w:val="Char3"/>
    <w:uiPriority w:val="99"/>
    <w:semiHidden/>
    <w:unhideWhenUsed/>
    <w:rsid w:val="00056811"/>
    <w:pPr>
      <w:jc w:val="left"/>
    </w:pPr>
  </w:style>
  <w:style w:type="character" w:customStyle="1" w:styleId="Char3">
    <w:name w:val="批注文字 Char"/>
    <w:basedOn w:val="a0"/>
    <w:link w:val="aa"/>
    <w:uiPriority w:val="99"/>
    <w:semiHidden/>
    <w:rsid w:val="00056811"/>
    <w:rPr>
      <w:rFonts w:ascii="Times New Roman" w:eastAsia="PMingLiU" w:hAnsi="Times New Roman" w:cs="Times New Roman"/>
      <w:kern w:val="0"/>
      <w:sz w:val="22"/>
      <w:lang w:val="en-GB" w:eastAsia="zh-TW"/>
    </w:rPr>
  </w:style>
  <w:style w:type="paragraph" w:styleId="ab">
    <w:name w:val="annotation subject"/>
    <w:basedOn w:val="aa"/>
    <w:next w:val="aa"/>
    <w:link w:val="Char4"/>
    <w:uiPriority w:val="99"/>
    <w:semiHidden/>
    <w:unhideWhenUsed/>
    <w:rsid w:val="00056811"/>
    <w:rPr>
      <w:b/>
      <w:bCs/>
    </w:rPr>
  </w:style>
  <w:style w:type="character" w:customStyle="1" w:styleId="Char4">
    <w:name w:val="批注主题 Char"/>
    <w:basedOn w:val="Char3"/>
    <w:link w:val="ab"/>
    <w:uiPriority w:val="99"/>
    <w:semiHidden/>
    <w:rsid w:val="00056811"/>
    <w:rPr>
      <w:rFonts w:ascii="Times New Roman" w:eastAsia="PMingLiU" w:hAnsi="Times New Roman" w:cs="Times New Roman"/>
      <w:b/>
      <w:bCs/>
      <w:kern w:val="0"/>
      <w:sz w:val="22"/>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541426">
      <w:bodyDiv w:val="1"/>
      <w:marLeft w:val="0"/>
      <w:marRight w:val="0"/>
      <w:marTop w:val="0"/>
      <w:marBottom w:val="0"/>
      <w:divBdr>
        <w:top w:val="none" w:sz="0" w:space="0" w:color="auto"/>
        <w:left w:val="none" w:sz="0" w:space="0" w:color="auto"/>
        <w:bottom w:val="none" w:sz="0" w:space="0" w:color="auto"/>
        <w:right w:val="none" w:sz="0" w:space="0" w:color="auto"/>
      </w:divBdr>
    </w:div>
    <w:div w:id="174734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F6C3C-55B3-42DA-9583-CDC18107A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994</Words>
  <Characters>5668</Characters>
  <Application>Microsoft Office Word</Application>
  <DocSecurity>0</DocSecurity>
  <Lines>47</Lines>
  <Paragraphs>13</Paragraphs>
  <ScaleCrop>false</ScaleCrop>
  <Company>市场监测中心</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廉应斌</dc:creator>
  <cp:lastModifiedBy>侯青阳</cp:lastModifiedBy>
  <cp:revision>5</cp:revision>
  <cp:lastPrinted>2015-04-27T07:44:00Z</cp:lastPrinted>
  <dcterms:created xsi:type="dcterms:W3CDTF">2015-05-13T01:15:00Z</dcterms:created>
  <dcterms:modified xsi:type="dcterms:W3CDTF">2015-06-15T06:30:00Z</dcterms:modified>
</cp:coreProperties>
</file>