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2FE" w:rsidRPr="00E232FE" w:rsidRDefault="00E232FE" w:rsidP="00E232FE">
      <w:pPr>
        <w:widowControl/>
        <w:jc w:val="center"/>
        <w:rPr>
          <w:rFonts w:ascii="华文中宋" w:eastAsia="华文中宋" w:hAnsi="华文中宋" w:cs="宋体"/>
          <w:kern w:val="0"/>
          <w:sz w:val="36"/>
          <w:szCs w:val="36"/>
        </w:rPr>
      </w:pPr>
      <w:r w:rsidRPr="00E232FE">
        <w:rPr>
          <w:rFonts w:ascii="华文中宋" w:eastAsia="华文中宋" w:hAnsi="华文中宋" w:cs="宋体" w:hint="eastAsia"/>
          <w:kern w:val="0"/>
          <w:sz w:val="36"/>
          <w:szCs w:val="36"/>
        </w:rPr>
        <w:t>关于做好20</w:t>
      </w:r>
      <w:r>
        <w:rPr>
          <w:rFonts w:ascii="华文中宋" w:eastAsia="华文中宋" w:hAnsi="华文中宋" w:cs="宋体"/>
          <w:kern w:val="0"/>
          <w:sz w:val="36"/>
          <w:szCs w:val="36"/>
        </w:rPr>
        <w:t>20</w:t>
      </w:r>
      <w:r w:rsidRPr="00E232FE">
        <w:rPr>
          <w:rFonts w:ascii="华文中宋" w:eastAsia="华文中宋" w:hAnsi="华文中宋" w:cs="宋体" w:hint="eastAsia"/>
          <w:kern w:val="0"/>
          <w:sz w:val="36"/>
          <w:szCs w:val="36"/>
        </w:rPr>
        <w:t>年下半年度信用风险管理报告报送工作有关事项的通知</w:t>
      </w:r>
    </w:p>
    <w:p w:rsidR="00E232FE" w:rsidRDefault="00E232FE" w:rsidP="00E232FE">
      <w:pPr>
        <w:widowControl/>
        <w:spacing w:line="450" w:lineRule="atLeast"/>
        <w:ind w:firstLine="480"/>
        <w:jc w:val="left"/>
        <w:rPr>
          <w:rFonts w:ascii="simsun" w:eastAsia="微软雅黑" w:hAnsi="simsun" w:cs="宋体" w:hint="eastAsia"/>
          <w:color w:val="4C4D4E"/>
          <w:kern w:val="0"/>
          <w:szCs w:val="21"/>
        </w:rPr>
      </w:pPr>
    </w:p>
    <w:p w:rsidR="00E232FE" w:rsidRPr="00E232FE" w:rsidRDefault="00E232FE" w:rsidP="00E232FE">
      <w:pPr>
        <w:widowControl/>
        <w:spacing w:line="450" w:lineRule="atLeast"/>
        <w:jc w:val="left"/>
        <w:rPr>
          <w:rFonts w:ascii="华文仿宋" w:eastAsia="华文仿宋" w:hAnsi="华文仿宋" w:cs="宋体"/>
          <w:color w:val="4C4D4E"/>
          <w:kern w:val="0"/>
          <w:sz w:val="30"/>
          <w:szCs w:val="30"/>
        </w:rPr>
      </w:pPr>
      <w:r w:rsidRPr="00E232FE">
        <w:rPr>
          <w:rFonts w:ascii="华文仿宋" w:eastAsia="华文仿宋" w:hAnsi="华文仿宋" w:cs="宋体"/>
          <w:color w:val="4C4D4E"/>
          <w:kern w:val="0"/>
          <w:sz w:val="30"/>
          <w:szCs w:val="30"/>
        </w:rPr>
        <w:t>各市场参与人：</w:t>
      </w:r>
    </w:p>
    <w:p w:rsidR="00E232FE" w:rsidRDefault="00E232FE" w:rsidP="00E232FE">
      <w:pPr>
        <w:widowControl/>
        <w:spacing w:line="450" w:lineRule="atLeast"/>
        <w:ind w:firstLineChars="200" w:firstLine="600"/>
        <w:jc w:val="left"/>
        <w:rPr>
          <w:rFonts w:ascii="华文仿宋" w:eastAsia="华文仿宋" w:hAnsi="华文仿宋" w:cs="宋体"/>
          <w:color w:val="4C4D4E"/>
          <w:kern w:val="0"/>
          <w:sz w:val="30"/>
          <w:szCs w:val="30"/>
        </w:rPr>
      </w:pPr>
      <w:r w:rsidRPr="00E232FE">
        <w:rPr>
          <w:rFonts w:ascii="华文仿宋" w:eastAsia="华文仿宋" w:hAnsi="华文仿宋" w:cs="宋体"/>
          <w:color w:val="4C4D4E"/>
          <w:kern w:val="0"/>
          <w:sz w:val="30"/>
          <w:szCs w:val="30"/>
        </w:rPr>
        <w:t>为进一步加强资产支持证券存续期信用风险管理，现就做好20</w:t>
      </w:r>
      <w:r>
        <w:rPr>
          <w:rFonts w:ascii="华文仿宋" w:eastAsia="华文仿宋" w:hAnsi="华文仿宋" w:cs="宋体"/>
          <w:color w:val="4C4D4E"/>
          <w:kern w:val="0"/>
          <w:sz w:val="30"/>
          <w:szCs w:val="30"/>
        </w:rPr>
        <w:t>20</w:t>
      </w:r>
      <w:r w:rsidRPr="00E232FE">
        <w:rPr>
          <w:rFonts w:ascii="华文仿宋" w:eastAsia="华文仿宋" w:hAnsi="华文仿宋" w:cs="宋体"/>
          <w:color w:val="4C4D4E"/>
          <w:kern w:val="0"/>
          <w:sz w:val="30"/>
          <w:szCs w:val="30"/>
        </w:rPr>
        <w:t>年下半年度资产支持证券信用风险管理报告报送工作有关事项通知如下：</w:t>
      </w:r>
    </w:p>
    <w:p w:rsidR="00E232FE" w:rsidRDefault="00E232FE" w:rsidP="00E232FE">
      <w:pPr>
        <w:widowControl/>
        <w:spacing w:line="450" w:lineRule="atLeast"/>
        <w:ind w:firstLineChars="200" w:firstLine="600"/>
        <w:jc w:val="left"/>
        <w:rPr>
          <w:rFonts w:ascii="华文仿宋" w:eastAsia="华文仿宋" w:hAnsi="华文仿宋" w:cs="宋体"/>
          <w:color w:val="4C4D4E"/>
          <w:kern w:val="0"/>
          <w:sz w:val="30"/>
          <w:szCs w:val="30"/>
        </w:rPr>
      </w:pPr>
      <w:r w:rsidRPr="00E232FE">
        <w:rPr>
          <w:rFonts w:ascii="华文仿宋" w:eastAsia="华文仿宋" w:hAnsi="华文仿宋" w:cs="宋体"/>
          <w:color w:val="4C4D4E"/>
          <w:kern w:val="0"/>
          <w:sz w:val="30"/>
          <w:szCs w:val="30"/>
        </w:rPr>
        <w:t> 一、各市场参与人应当按照《机构间私募产品报价与服务系统资产支持证券存续期信用风险管理指引（试行）》（以下简称《指引》）要求，结合资产支持证券信用风险管理工作中反映出的问题，切实做好风险监测</w:t>
      </w:r>
      <w:r w:rsidR="00E214DC">
        <w:rPr>
          <w:rFonts w:ascii="华文仿宋" w:eastAsia="华文仿宋" w:hAnsi="华文仿宋" w:cs="宋体" w:hint="eastAsia"/>
          <w:color w:val="4C4D4E"/>
          <w:kern w:val="0"/>
          <w:sz w:val="30"/>
          <w:szCs w:val="30"/>
        </w:rPr>
        <w:t>、</w:t>
      </w:r>
      <w:r w:rsidRPr="00E232FE">
        <w:rPr>
          <w:rFonts w:ascii="华文仿宋" w:eastAsia="华文仿宋" w:hAnsi="华文仿宋" w:cs="宋体"/>
          <w:color w:val="4C4D4E"/>
          <w:kern w:val="0"/>
          <w:sz w:val="30"/>
          <w:szCs w:val="30"/>
        </w:rPr>
        <w:t>排查、预警及化解处置等风险管理工作，积极履行信用风险管理义务和相应报告义务。</w:t>
      </w:r>
    </w:p>
    <w:p w:rsidR="00E232FE" w:rsidRPr="00E232FE" w:rsidRDefault="00E232FE" w:rsidP="00E232FE">
      <w:pPr>
        <w:widowControl/>
        <w:spacing w:line="450" w:lineRule="atLeast"/>
        <w:ind w:firstLineChars="200" w:firstLine="600"/>
        <w:jc w:val="left"/>
        <w:rPr>
          <w:rFonts w:ascii="华文仿宋" w:eastAsia="华文仿宋" w:hAnsi="华文仿宋" w:cs="宋体"/>
          <w:color w:val="4C4D4E"/>
          <w:kern w:val="0"/>
          <w:sz w:val="30"/>
          <w:szCs w:val="30"/>
        </w:rPr>
      </w:pPr>
      <w:r w:rsidRPr="00E232FE">
        <w:rPr>
          <w:rFonts w:ascii="华文仿宋" w:eastAsia="华文仿宋" w:hAnsi="华文仿宋" w:cs="宋体"/>
          <w:color w:val="4C4D4E"/>
          <w:kern w:val="0"/>
          <w:sz w:val="30"/>
          <w:szCs w:val="30"/>
        </w:rPr>
        <w:t> 二、各管理人应于20</w:t>
      </w:r>
      <w:r w:rsidR="00E214DC">
        <w:rPr>
          <w:rFonts w:ascii="华文仿宋" w:eastAsia="华文仿宋" w:hAnsi="华文仿宋" w:cs="宋体"/>
          <w:color w:val="4C4D4E"/>
          <w:kern w:val="0"/>
          <w:sz w:val="30"/>
          <w:szCs w:val="30"/>
        </w:rPr>
        <w:t>20</w:t>
      </w:r>
      <w:r w:rsidRPr="00E232FE">
        <w:rPr>
          <w:rFonts w:ascii="华文仿宋" w:eastAsia="华文仿宋" w:hAnsi="华文仿宋" w:cs="宋体"/>
          <w:color w:val="4C4D4E"/>
          <w:kern w:val="0"/>
          <w:sz w:val="30"/>
          <w:szCs w:val="30"/>
        </w:rPr>
        <w:t>年11月30日前报送20</w:t>
      </w:r>
      <w:r w:rsidR="00E214DC">
        <w:rPr>
          <w:rFonts w:ascii="华文仿宋" w:eastAsia="华文仿宋" w:hAnsi="华文仿宋" w:cs="宋体"/>
          <w:color w:val="4C4D4E"/>
          <w:kern w:val="0"/>
          <w:sz w:val="30"/>
          <w:szCs w:val="30"/>
        </w:rPr>
        <w:t>20</w:t>
      </w:r>
      <w:r>
        <w:rPr>
          <w:rFonts w:ascii="华文仿宋" w:eastAsia="华文仿宋" w:hAnsi="华文仿宋" w:cs="宋体"/>
          <w:color w:val="4C4D4E"/>
          <w:kern w:val="0"/>
          <w:sz w:val="30"/>
          <w:szCs w:val="30"/>
        </w:rPr>
        <w:t>年下半年度资产支持证券信用风险管理报告（以下简称本次报告</w:t>
      </w:r>
      <w:r>
        <w:rPr>
          <w:rFonts w:ascii="华文仿宋" w:eastAsia="华文仿宋" w:hAnsi="华文仿宋" w:cs="宋体" w:hint="eastAsia"/>
          <w:color w:val="4C4D4E"/>
          <w:kern w:val="0"/>
          <w:sz w:val="30"/>
          <w:szCs w:val="30"/>
        </w:rPr>
        <w:t>）</w:t>
      </w:r>
      <w:r>
        <w:rPr>
          <w:rFonts w:ascii="华文仿宋" w:eastAsia="华文仿宋" w:hAnsi="华文仿宋" w:cs="宋体"/>
          <w:color w:val="4C4D4E"/>
          <w:kern w:val="0"/>
          <w:sz w:val="30"/>
          <w:szCs w:val="30"/>
        </w:rPr>
        <w:t>。</w:t>
      </w:r>
    </w:p>
    <w:p w:rsidR="00E232FE" w:rsidRDefault="00E232FE" w:rsidP="00E232FE">
      <w:pPr>
        <w:widowControl/>
        <w:spacing w:line="450" w:lineRule="atLeast"/>
        <w:ind w:firstLineChars="200" w:firstLine="600"/>
        <w:jc w:val="left"/>
        <w:rPr>
          <w:rFonts w:ascii="华文仿宋" w:eastAsia="华文仿宋" w:hAnsi="华文仿宋" w:cs="宋体"/>
          <w:color w:val="4C4D4E"/>
          <w:kern w:val="0"/>
          <w:sz w:val="30"/>
          <w:szCs w:val="30"/>
        </w:rPr>
      </w:pPr>
      <w:r w:rsidRPr="00E232FE">
        <w:rPr>
          <w:rFonts w:ascii="华文仿宋" w:eastAsia="华文仿宋" w:hAnsi="华文仿宋" w:cs="宋体"/>
          <w:color w:val="4C4D4E"/>
          <w:kern w:val="0"/>
          <w:sz w:val="30"/>
          <w:szCs w:val="30"/>
        </w:rPr>
        <w:t>三、本次报告报送的资产支持证券范围为截至20</w:t>
      </w:r>
      <w:r w:rsidR="00E214DC">
        <w:rPr>
          <w:rFonts w:ascii="华文仿宋" w:eastAsia="华文仿宋" w:hAnsi="华文仿宋" w:cs="宋体"/>
          <w:color w:val="4C4D4E"/>
          <w:kern w:val="0"/>
          <w:sz w:val="30"/>
          <w:szCs w:val="30"/>
        </w:rPr>
        <w:t>20</w:t>
      </w:r>
      <w:r w:rsidRPr="00E232FE">
        <w:rPr>
          <w:rFonts w:ascii="华文仿宋" w:eastAsia="华文仿宋" w:hAnsi="华文仿宋" w:cs="宋体"/>
          <w:color w:val="4C4D4E"/>
          <w:kern w:val="0"/>
          <w:sz w:val="30"/>
          <w:szCs w:val="30"/>
        </w:rPr>
        <w:t>年10月31日在报价系统挂牌的资产支持证券。</w:t>
      </w:r>
    </w:p>
    <w:p w:rsidR="00E232FE" w:rsidRDefault="00E232FE" w:rsidP="00E232FE">
      <w:pPr>
        <w:widowControl/>
        <w:spacing w:line="450" w:lineRule="atLeast"/>
        <w:ind w:firstLineChars="200" w:firstLine="600"/>
        <w:jc w:val="left"/>
        <w:rPr>
          <w:rFonts w:ascii="华文仿宋" w:eastAsia="华文仿宋" w:hAnsi="华文仿宋" w:cs="宋体"/>
          <w:color w:val="4C4D4E"/>
          <w:kern w:val="0"/>
          <w:sz w:val="30"/>
          <w:szCs w:val="30"/>
        </w:rPr>
      </w:pPr>
      <w:r w:rsidRPr="00E232FE">
        <w:rPr>
          <w:rFonts w:ascii="华文仿宋" w:eastAsia="华文仿宋" w:hAnsi="华文仿宋" w:cs="宋体"/>
          <w:color w:val="4C4D4E"/>
          <w:kern w:val="0"/>
          <w:sz w:val="30"/>
          <w:szCs w:val="30"/>
        </w:rPr>
        <w:t> 四、本次报告编制过程中，各管理人应当以风险为导向，开展全面深入的风险监测及跟踪处置，避免出现逾期报送、漏报、错报。下半年度信用风险管理报告中应当重点说明违约类、风险类、关注类资产支持证券及报告期</w:t>
      </w:r>
      <w:proofErr w:type="gramStart"/>
      <w:r w:rsidRPr="00E232FE">
        <w:rPr>
          <w:rFonts w:ascii="华文仿宋" w:eastAsia="华文仿宋" w:hAnsi="华文仿宋" w:cs="宋体"/>
          <w:color w:val="4C4D4E"/>
          <w:kern w:val="0"/>
          <w:sz w:val="30"/>
          <w:szCs w:val="30"/>
        </w:rPr>
        <w:t>内风险</w:t>
      </w:r>
      <w:proofErr w:type="gramEnd"/>
      <w:r w:rsidRPr="00E232FE">
        <w:rPr>
          <w:rFonts w:ascii="华文仿宋" w:eastAsia="华文仿宋" w:hAnsi="华文仿宋" w:cs="宋体"/>
          <w:color w:val="4C4D4E"/>
          <w:kern w:val="0"/>
          <w:sz w:val="30"/>
          <w:szCs w:val="30"/>
        </w:rPr>
        <w:t>分类发生重大不利变化资产支持证券的风险事项、分类依据及风险管理工</w:t>
      </w:r>
      <w:r w:rsidRPr="00E232FE">
        <w:rPr>
          <w:rFonts w:ascii="华文仿宋" w:eastAsia="华文仿宋" w:hAnsi="华文仿宋" w:cs="宋体"/>
          <w:color w:val="4C4D4E"/>
          <w:kern w:val="0"/>
          <w:sz w:val="30"/>
          <w:szCs w:val="30"/>
        </w:rPr>
        <w:lastRenderedPageBreak/>
        <w:t>作开展情况，以及次年到期的风险类和需要重点关注的资产支持证券及其信用风险管理工作安排。</w:t>
      </w:r>
    </w:p>
    <w:p w:rsidR="00E232FE" w:rsidRDefault="00E232FE" w:rsidP="00E232FE">
      <w:pPr>
        <w:widowControl/>
        <w:spacing w:line="450" w:lineRule="atLeast"/>
        <w:ind w:firstLineChars="200" w:firstLine="600"/>
        <w:jc w:val="left"/>
        <w:rPr>
          <w:rFonts w:ascii="华文仿宋" w:eastAsia="华文仿宋" w:hAnsi="华文仿宋" w:cs="宋体"/>
          <w:color w:val="4C4D4E"/>
          <w:kern w:val="0"/>
          <w:sz w:val="30"/>
          <w:szCs w:val="30"/>
        </w:rPr>
      </w:pPr>
      <w:r w:rsidRPr="00E232FE">
        <w:rPr>
          <w:rFonts w:ascii="华文仿宋" w:eastAsia="华文仿宋" w:hAnsi="华文仿宋" w:cs="宋体"/>
          <w:color w:val="4C4D4E"/>
          <w:kern w:val="0"/>
          <w:sz w:val="30"/>
          <w:szCs w:val="30"/>
        </w:rPr>
        <w:t>五、相关资产支持证券如为风险类、违约类的，管理人应当严格按照《指引》规定及时提交资产支持证券信用风险管理临时报告及资产支持证券信用风险化解和处置预案，持续报告资产支持证券的风险状况、已采取或拟采取的风险化解处置及投资者权益保护措施等信息。</w:t>
      </w:r>
    </w:p>
    <w:p w:rsidR="00E232FE" w:rsidRDefault="00E232FE" w:rsidP="00E232FE">
      <w:pPr>
        <w:widowControl/>
        <w:spacing w:line="450" w:lineRule="atLeast"/>
        <w:ind w:firstLineChars="200" w:firstLine="600"/>
        <w:jc w:val="left"/>
        <w:rPr>
          <w:rFonts w:ascii="华文仿宋" w:eastAsia="华文仿宋" w:hAnsi="华文仿宋" w:cs="宋体"/>
          <w:color w:val="4C4D4E"/>
          <w:kern w:val="0"/>
          <w:sz w:val="30"/>
          <w:szCs w:val="30"/>
        </w:rPr>
      </w:pPr>
      <w:r w:rsidRPr="00E232FE">
        <w:rPr>
          <w:rFonts w:ascii="华文仿宋" w:eastAsia="华文仿宋" w:hAnsi="华文仿宋" w:cs="宋体"/>
          <w:color w:val="4C4D4E"/>
          <w:kern w:val="0"/>
          <w:sz w:val="30"/>
          <w:szCs w:val="30"/>
        </w:rPr>
        <w:t>六、本次报告通过邮件方式报送，报告盖章扫描后发送至报价系统</w:t>
      </w:r>
      <w:hyperlink r:id="rId4" w:history="1">
        <w:r w:rsidR="00BF5296" w:rsidRPr="001130A4">
          <w:rPr>
            <w:rStyle w:val="a4"/>
            <w:rFonts w:ascii="华文仿宋" w:eastAsia="华文仿宋" w:hAnsi="华文仿宋" w:cs="宋体"/>
            <w:kern w:val="0"/>
            <w:sz w:val="30"/>
            <w:szCs w:val="30"/>
          </w:rPr>
          <w:t>abs@cmdm.org.cn</w:t>
        </w:r>
      </w:hyperlink>
      <w:r w:rsidRPr="00E232FE">
        <w:rPr>
          <w:rFonts w:ascii="华文仿宋" w:eastAsia="华文仿宋" w:hAnsi="华文仿宋" w:cs="宋体"/>
          <w:color w:val="4C4D4E"/>
          <w:kern w:val="0"/>
          <w:sz w:val="30"/>
          <w:szCs w:val="30"/>
        </w:rPr>
        <w:t>邮箱。参与人在贯彻落实《指引》过程中，若有任何疑问，可通过上述邮箱与报价系统联系。</w:t>
      </w:r>
    </w:p>
    <w:p w:rsidR="00E232FE" w:rsidRDefault="00E232FE" w:rsidP="00E232FE">
      <w:pPr>
        <w:widowControl/>
        <w:spacing w:line="450" w:lineRule="atLeast"/>
        <w:ind w:firstLineChars="200" w:firstLine="600"/>
        <w:jc w:val="left"/>
        <w:rPr>
          <w:rFonts w:ascii="华文仿宋" w:eastAsia="华文仿宋" w:hAnsi="华文仿宋" w:cs="宋体"/>
          <w:color w:val="4C4D4E"/>
          <w:kern w:val="0"/>
          <w:sz w:val="30"/>
          <w:szCs w:val="30"/>
        </w:rPr>
      </w:pPr>
      <w:r w:rsidRPr="00E232FE">
        <w:rPr>
          <w:rFonts w:ascii="华文仿宋" w:eastAsia="华文仿宋" w:hAnsi="华文仿宋" w:cs="宋体"/>
          <w:color w:val="4C4D4E"/>
          <w:kern w:val="0"/>
          <w:sz w:val="30"/>
          <w:szCs w:val="30"/>
        </w:rPr>
        <w:t>七、本次报告报送如存在报送不及时或漏报、错报，或发现管理人在资产支持证券信用风险排查或推进化解处置中未按规定履行相应信用风险管理义务的，报价系统将根据《指引》及相关业务规则规定，视情况采取自律监管措施或实施纪律处分。</w:t>
      </w:r>
    </w:p>
    <w:p w:rsidR="00E232FE" w:rsidRPr="00E232FE" w:rsidRDefault="00E232FE" w:rsidP="00E232FE">
      <w:pPr>
        <w:widowControl/>
        <w:spacing w:line="450" w:lineRule="atLeast"/>
        <w:ind w:firstLineChars="200" w:firstLine="600"/>
        <w:jc w:val="left"/>
        <w:rPr>
          <w:rFonts w:ascii="华文仿宋" w:eastAsia="华文仿宋" w:hAnsi="华文仿宋" w:cs="宋体"/>
          <w:color w:val="4C4D4E"/>
          <w:kern w:val="0"/>
          <w:sz w:val="30"/>
          <w:szCs w:val="30"/>
        </w:rPr>
      </w:pPr>
      <w:r w:rsidRPr="00E232FE">
        <w:rPr>
          <w:rFonts w:ascii="华文仿宋" w:eastAsia="华文仿宋" w:hAnsi="华文仿宋" w:cs="宋体"/>
          <w:color w:val="4C4D4E"/>
          <w:kern w:val="0"/>
          <w:sz w:val="30"/>
          <w:szCs w:val="30"/>
        </w:rPr>
        <w:t>特此通知。</w:t>
      </w:r>
    </w:p>
    <w:p w:rsidR="007A6D97" w:rsidRDefault="007A6D97" w:rsidP="00E232FE">
      <w:pPr>
        <w:widowControl/>
        <w:spacing w:line="450" w:lineRule="atLeast"/>
        <w:ind w:right="300" w:firstLine="480"/>
        <w:jc w:val="right"/>
        <w:rPr>
          <w:rFonts w:ascii="华文仿宋" w:eastAsia="华文仿宋" w:hAnsi="华文仿宋" w:cs="宋体"/>
          <w:color w:val="4C4D4E"/>
          <w:kern w:val="0"/>
          <w:sz w:val="30"/>
          <w:szCs w:val="30"/>
        </w:rPr>
      </w:pPr>
    </w:p>
    <w:p w:rsidR="007A6D97" w:rsidRDefault="007A6D97" w:rsidP="00E232FE">
      <w:pPr>
        <w:widowControl/>
        <w:spacing w:line="450" w:lineRule="atLeast"/>
        <w:ind w:right="300" w:firstLine="480"/>
        <w:jc w:val="right"/>
        <w:rPr>
          <w:rFonts w:ascii="华文仿宋" w:eastAsia="华文仿宋" w:hAnsi="华文仿宋" w:cs="宋体"/>
          <w:color w:val="4C4D4E"/>
          <w:kern w:val="0"/>
          <w:sz w:val="30"/>
          <w:szCs w:val="30"/>
        </w:rPr>
      </w:pPr>
      <w:bookmarkStart w:id="0" w:name="_GoBack"/>
      <w:bookmarkEnd w:id="0"/>
    </w:p>
    <w:p w:rsidR="00E232FE" w:rsidRPr="00E232FE" w:rsidRDefault="00E232FE" w:rsidP="007A6D97">
      <w:pPr>
        <w:widowControl/>
        <w:spacing w:line="450" w:lineRule="atLeast"/>
        <w:ind w:right="600" w:firstLine="480"/>
        <w:jc w:val="right"/>
        <w:rPr>
          <w:rFonts w:ascii="华文仿宋" w:eastAsia="华文仿宋" w:hAnsi="华文仿宋" w:cs="宋体"/>
          <w:color w:val="4C4D4E"/>
          <w:kern w:val="0"/>
          <w:sz w:val="30"/>
          <w:szCs w:val="30"/>
        </w:rPr>
      </w:pPr>
      <w:r w:rsidRPr="00E232FE">
        <w:rPr>
          <w:rFonts w:ascii="华文仿宋" w:eastAsia="华文仿宋" w:hAnsi="华文仿宋" w:cs="宋体"/>
          <w:color w:val="4C4D4E"/>
          <w:kern w:val="0"/>
          <w:sz w:val="30"/>
          <w:szCs w:val="30"/>
        </w:rPr>
        <w:t>中证机构间报价系统股份有限公司</w:t>
      </w:r>
    </w:p>
    <w:p w:rsidR="00044AB7" w:rsidRPr="00E232FE" w:rsidRDefault="00E232FE" w:rsidP="007A6D97">
      <w:pPr>
        <w:widowControl/>
        <w:spacing w:line="450" w:lineRule="atLeast"/>
        <w:ind w:right="600" w:firstLineChars="1450" w:firstLine="4350"/>
        <w:rPr>
          <w:rFonts w:ascii="华文仿宋" w:eastAsia="华文仿宋" w:hAnsi="华文仿宋" w:cs="宋体"/>
          <w:color w:val="4C4D4E"/>
          <w:kern w:val="0"/>
          <w:sz w:val="30"/>
          <w:szCs w:val="30"/>
        </w:rPr>
      </w:pPr>
      <w:r w:rsidRPr="00E232FE">
        <w:rPr>
          <w:rFonts w:ascii="华文仿宋" w:eastAsia="华文仿宋" w:hAnsi="华文仿宋" w:cs="宋体"/>
          <w:color w:val="4C4D4E"/>
          <w:kern w:val="0"/>
          <w:sz w:val="30"/>
          <w:szCs w:val="30"/>
        </w:rPr>
        <w:t>20</w:t>
      </w:r>
      <w:r>
        <w:rPr>
          <w:rFonts w:ascii="华文仿宋" w:eastAsia="华文仿宋" w:hAnsi="华文仿宋" w:cs="宋体"/>
          <w:color w:val="4C4D4E"/>
          <w:kern w:val="0"/>
          <w:sz w:val="30"/>
          <w:szCs w:val="30"/>
        </w:rPr>
        <w:t>20</w:t>
      </w:r>
      <w:r w:rsidRPr="00E232FE">
        <w:rPr>
          <w:rFonts w:ascii="华文仿宋" w:eastAsia="华文仿宋" w:hAnsi="华文仿宋" w:cs="宋体"/>
          <w:color w:val="4C4D4E"/>
          <w:kern w:val="0"/>
          <w:sz w:val="30"/>
          <w:szCs w:val="30"/>
        </w:rPr>
        <w:t>年11月</w:t>
      </w:r>
      <w:r>
        <w:rPr>
          <w:rFonts w:ascii="华文仿宋" w:eastAsia="华文仿宋" w:hAnsi="华文仿宋" w:cs="宋体"/>
          <w:color w:val="4C4D4E"/>
          <w:kern w:val="0"/>
          <w:sz w:val="30"/>
          <w:szCs w:val="30"/>
        </w:rPr>
        <w:t>9</w:t>
      </w:r>
      <w:r w:rsidRPr="00E232FE">
        <w:rPr>
          <w:rFonts w:ascii="华文仿宋" w:eastAsia="华文仿宋" w:hAnsi="华文仿宋" w:cs="宋体"/>
          <w:color w:val="4C4D4E"/>
          <w:kern w:val="0"/>
          <w:sz w:val="30"/>
          <w:szCs w:val="30"/>
        </w:rPr>
        <w:t>日</w:t>
      </w:r>
    </w:p>
    <w:sectPr w:rsidR="00044AB7" w:rsidRPr="00E232F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simsun">
    <w:altName w:val="Times New Roman"/>
    <w:panose1 w:val="00000000000000000000"/>
    <w:charset w:val="00"/>
    <w:family w:val="roman"/>
    <w:notTrueType/>
    <w:pitch w:val="default"/>
  </w:font>
  <w:font w:name="微软雅黑">
    <w:panose1 w:val="020B0503020204020204"/>
    <w:charset w:val="86"/>
    <w:family w:val="swiss"/>
    <w:pitch w:val="variable"/>
    <w:sig w:usb0="80000287" w:usb1="280F3C52"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2FE"/>
    <w:rsid w:val="00044AB7"/>
    <w:rsid w:val="00470922"/>
    <w:rsid w:val="007A6D97"/>
    <w:rsid w:val="00BF5296"/>
    <w:rsid w:val="00DF18A2"/>
    <w:rsid w:val="00E214DC"/>
    <w:rsid w:val="00E232FE"/>
    <w:rsid w:val="00F02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B4428A-99B3-4B28-952B-2F8AB46FF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32FE"/>
    <w:pPr>
      <w:ind w:firstLineChars="200" w:firstLine="420"/>
    </w:pPr>
  </w:style>
  <w:style w:type="character" w:styleId="a4">
    <w:name w:val="Hyperlink"/>
    <w:basedOn w:val="a0"/>
    <w:uiPriority w:val="99"/>
    <w:unhideWhenUsed/>
    <w:rsid w:val="004709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47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bs@cmdm.org.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135</Words>
  <Characters>776</Characters>
  <Application>Microsoft Office Word</Application>
  <DocSecurity>0</DocSecurity>
  <Lines>6</Lines>
  <Paragraphs>1</Paragraphs>
  <ScaleCrop>false</ScaleCrop>
  <Company/>
  <LinksUpToDate>false</LinksUpToDate>
  <CharactersWithSpaces>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tx</dc:creator>
  <cp:keywords/>
  <dc:description/>
  <cp:lastModifiedBy>tx</cp:lastModifiedBy>
  <cp:revision>7</cp:revision>
  <dcterms:created xsi:type="dcterms:W3CDTF">2020-11-06T07:49:00Z</dcterms:created>
  <dcterms:modified xsi:type="dcterms:W3CDTF">2020-11-06T08:19:00Z</dcterms:modified>
</cp:coreProperties>
</file>